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bCs/>
          <w:sz w:val="28"/>
          <w:szCs w:val="28"/>
        </w:rPr>
        <w:t xml:space="preserve">FEATURE: Liên kết biển số xe ↔ nhà xe (trucks ↔ carriers)</w:t>
      </w:r>
    </w:p>
    <w:p>
      <w:pPr>
        <w:spacing w:after="120"/>
      </w:pPr>
      <w:r>
        <w:rPr>
          <w:sz w:val="22"/>
          <w:szCs w:val="22"/>
        </w:rPr>
        <w:t xml:space="preserve">Nguồn: khách hàng (BUG 3 trong 20261109_4.docx) — tách phần feature đầy đủ ra theo dõi riêng.</w:t>
      </w:r>
    </w:p>
    <w:p>
      <w:pPr>
        <w:spacing w:after="120"/>
      </w:pPr>
      <w:r>
        <w:rPr>
          <w:sz w:val="22"/>
          <w:szCs w:val="22"/>
        </w:rPr>
        <w:t xml:space="preserve">Mục tiêu: (a) click/gõ biển số → tự điền nhà xe (autofill); (b) chọn nhà xe → thấy các biển số thuộc nhà xe đó (gán + lọc trong catalog xe).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Phạm vi:</w:t>
      </w:r>
    </w:p>
    <w:p>
      <w:pPr>
        <w:spacing w:after="120"/>
      </w:pPr>
      <w:r>
        <w:rPr>
          <w:sz w:val="22"/>
          <w:szCs w:val="22"/>
        </w:rPr>
        <w:t xml:space="preserve">1. Autofill điều vận: gõ biển số trong editor điều vận → tự điền nhà xe (đã fix normalize, đang chờ verify cuối + prod).</w:t>
      </w:r>
    </w:p>
    <w:p>
      <w:pPr>
        <w:spacing w:after="120"/>
      </w:pPr>
      <w:r>
        <w:rPr>
          <w:sz w:val="22"/>
          <w:szCs w:val="22"/>
        </w:rPr>
        <w:t xml:space="preserve">2. Catalog xe: gán/đổi nhà xe trên từng biển số (trucks.carrierId + API + form).</w:t>
      </w:r>
    </w:p>
    <w:p>
      <w:pPr>
        <w:spacing w:after="120"/>
      </w:pPr>
      <w:r>
        <w:rPr>
          <w:sz w:val="22"/>
          <w:szCs w:val="22"/>
        </w:rPr>
        <w:t xml:space="preserve">3. Catalog xe: lọc danh sách xe theo nhà xe (?carrierId=).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Tiêu chí nghiệm thu:</w:t>
      </w:r>
    </w:p>
    <w:p>
      <w:pPr>
        <w:spacing w:after="120"/>
      </w:pPr>
      <w:r>
        <w:rPr>
          <w:sz w:val="22"/>
          <w:szCs w:val="22"/>
        </w:rPr>
        <w:t xml:space="preserve">1. Gán nhà xe ACTIVE cho biển số → lưu thành công, hiển thị đúng.</w:t>
      </w:r>
    </w:p>
    <w:p>
      <w:pPr>
        <w:spacing w:after="120"/>
      </w:pPr>
      <w:r>
        <w:rPr>
          <w:sz w:val="22"/>
          <w:szCs w:val="22"/>
        </w:rPr>
        <w:t xml:space="preserve">2. Gán khách hàng không phải nhà xe / nhà xe bị khóa → chặn với thông báo rõ ràng.</w:t>
      </w:r>
    </w:p>
    <w:p>
      <w:pPr>
        <w:spacing w:after="120"/>
      </w:pPr>
      <w:r>
        <w:rPr>
          <w:sz w:val="22"/>
          <w:szCs w:val="22"/>
        </w:rPr>
        <w:t xml:space="preserve">3. Bỏ gán (null) → thành công, lọc loại khỏi danh sách theo nhà xe.</w:t>
      </w:r>
    </w:p>
    <w:p>
      <w:pPr>
        <w:spacing w:after="120"/>
      </w:pPr>
      <w:r>
        <w:rPr>
          <w:sz w:val="22"/>
          <w:szCs w:val="22"/>
        </w:rPr>
        <w:t xml:space="preserve">4. Lọc ?carrierId=N → đúng danh sách xe của nhà xe, cả items lẫn tổng số; lọc rỗng → danh sách trống.</w:t>
      </w:r>
    </w:p>
    <w:p>
      <w:pPr>
        <w:spacing w:after="120"/>
      </w:pPr>
      <w:r>
        <w:rPr>
          <w:sz w:val="22"/>
          <w:szCs w:val="22"/>
        </w:rPr>
        <w:t xml:space="preserve">5. Biển số có gạch/chấm (15H-061.14) → nhận diện đúng nhà xe.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>Trạng thái: QA PASSED — chờ deploy prod.</w:t>
      </w:r>
    </w:p>
    <w:p/>
    <w:p>
      <w:r>
        <w:t>[2026-09-13] QA PASSED — admin (catalog) + dieuvan (editor điều vận). Bằng chứng: qa/2026-09-13_20260912_3-trucks-carriers-link/</w:t>
      </w:r>
    </w:p>
    <w:p>
      <w:r>
        <w:t>1. Gán nhà xe ACTIVE cho biển số — ĐẠT: qua form thật, xe 60C-56789 gán "Gaya Container Lines", hàng hiển thị đúng nhà xe (ảnh d1):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2473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-truck-assigned-gaya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Gán khách không phải nhà xe / nhà xe khóa → chặn — ĐẠT (API/test): suite 7/7 gồm test non-carrier 409 và LOCKED/soft-deleted 409; dropdown FE chỉ liệt kê pool EXTERNAL_CARRIER (kiểm tra DB: mọi option is_carrier=true).</w:t>
      </w:r>
    </w:p>
    <w:p>
      <w:r>
        <w:t>3. Bỏ gán (null) — ĐẠT: form xóa nhà xe → hàng về "—" và bộ lọc theo Gaya loại xe ra khỏi danh sách (ảnh d3); DB carrier_id = NULL: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2473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unassigned-after-clear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Lọc ?carrierId=N (items + total) — ĐẠT: test API (1) chốt items+total; UI lọc Gaya ra đúng 1 xe (ảnh d2).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2473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filter-gaya-one-truck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 Biển số gạch/chấm → nhận diện nhà xe — ĐẠT SAU FIX: phát hiện seed ghi normalized_plate còn giữ gạch ("15H-15498") trong khi runtime lookup bỏ hết ("15H15498") → autofill trả null. Đã fix plateKey (seed) + migration 0072 re-normalize. Ảnh d4: gõ "15H-154.98" → Nhà xe tự điền "Gaya Container Lines":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2473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plate-autofills-gay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Gates: truck-carrier-link 7/7; resolve-carrier test pass; DispatchPlanEditorCell 26/26; backend tsc exit 0. Chi tiết: REPORT.md.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