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Complete staging evidence for remaining frontend regressions</w:t>
      </w:r>
    </w:p>
    <w:p>
      <w:pPr>
        <w:pStyle w:val="Subtitle"/>
        <w:keepNext/>
      </w:pPr>
      <w:r>
        <w:t>QA-012 | P2 | Tech-Debt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QA using six staging identities across three roles: CUS thanhdc, dispatcher dungnv and drivers bqhuong/btdung/nvquynh/dtthinh; visible Chrome review on 13 September 2026</w:t>
      </w:r>
    </w:p>
    <w:p>
      <w:pPr>
        <w:spacing w:after="60"/>
      </w:pPr>
      <w:r>
        <w:rPr>
          <w:b/>
          <w:sz w:val="20"/>
        </w:rPr>
        <w:t xml:space="preserve">Page: </w:t>
      </w:r>
      <w:r>
        <w:rPr>
          <w:sz w:val="20"/>
        </w:rPr>
        <w:t>Staging https://vantai.tingting.vip — /shipments-detail, /dispatch-detail, /fleet/vehicles, /my-trips and trip detail views</w:t>
      </w:r>
    </w:p>
    <w:p>
      <w:pPr>
        <w:pStyle w:val="Heading1"/>
      </w:pPr>
      <w:r>
        <w:t>Existing behaviour</w:t>
      </w:r>
    </w:p>
    <w:p>
      <w:r>
        <w:t>The Chrome review passed carrier creation, allocation, note propagation, issue, transfer, acceptance/reassignment rejection, ePOD completion, empty-number driver editing, fleet assign/clear/filter and driver image upload/reload/deletion. Completed state reached driver, dispatcher and CUS; the assigned 45HC drawer showed SilverSea / 15H-104.03. Plate/carrier lookup failed (QA-020), and two LCL creations showed no scheduled date or usable planning path (QA-019), blocking assigned-LCL chip verification. Remaining evidence covers invalid-ID server protection, blocked LCL/other fulfillment states, forwarder/terminal photo cases, physical camera input, precise design checks, controlled stale-tab recovery and the 24-hour watch. QA-013/014 remain separate defects. QA-018 concerns Cont/Seal/Biên bản thumbnails; the distinct ePOD viewer worked. No missing automated test suite is inferred.</w:t>
      </w:r>
    </w:p>
    <w:p>
      <w:pPr>
        <w:pStyle w:val="Heading1"/>
      </w:pPr>
      <w:r>
        <w:t>Target behaviour</w:t>
      </w:r>
    </w:p>
    <w:p>
      <w:r>
        <w:t>Complete only the remaining scenarios and retest the separately recorded defects against the current staging build. Record build identity, exact fixture and role, visible outcomes and persisted readback. The user has authorized retaining staging mutations, so record the final QA state rather than requiring cleanup or describing changed records as restored.</w:t>
      </w:r>
    </w:p>
    <w:p>
      <w:pPr>
        <w:pStyle w:val="Heading1"/>
      </w:pPr>
      <w:r>
        <w:t>Impact</w:t>
      </w:r>
    </w:p>
    <w:p>
      <w:r>
        <w:t>Outstanding boundary, fixture and deployment evidence still limits full frontend sign-off, despite the successful business lifecycle, empty-number editing and attachment checks already completed.</w:t>
      </w:r>
    </w:p>
    <w:p>
      <w:pPr>
        <w:pStyle w:val="Heading1"/>
      </w:pPr>
      <w:r>
        <w:t>Cause and investigation</w:t>
      </w:r>
    </w:p>
    <w:p>
      <w:r>
        <w:t>Coverage limits: remaining scenarios need their specific state, role, fixture or observation duration. Chrome file-URL access was enabled and is no longer blocking uploads. Preserve completed passes and the separate product tasks rather than treating every uncovered criterion as a defect.</w:t>
      </w:r>
    </w:p>
    <w:p>
      <w:pPr>
        <w:pStyle w:val="Heading1"/>
      </w:pPr>
      <w:r>
        <w:t>Steps to reproduce</w:t>
      </w:r>
    </w:p>
    <w:p>
      <w:pPr>
        <w:spacing w:after="60"/>
        <w:ind w:left="317" w:hanging="317"/>
      </w:pPr>
      <w:r>
        <w:t xml:space="preserve">1. </w:t>
      </w:r>
      <w:r>
        <w:t>Reconcile remaining acceptance criteria with the coverage report, preserving completed passes and separate failures QA-013/014/019/020.</w:t>
      </w:r>
    </w:p>
    <w:p>
      <w:pPr>
        <w:spacing w:after="60"/>
        <w:ind w:left="317" w:hanging="317"/>
      </w:pPr>
      <w:r>
        <w:t xml:space="preserve">2. </w:t>
      </w:r>
      <w:r>
        <w:t>Record build identity and retained staging states. Trip 29 is complete; the driver trip 7 number is saved but CUS propagation is unverified; fleet 15E-016.26 is unlinked. Re-establish each defect's initial state before retesting.</w:t>
      </w:r>
    </w:p>
    <w:p>
      <w:pPr>
        <w:spacing w:after="60"/>
        <w:ind w:left="317" w:hanging="317"/>
      </w:pPr>
      <w:r>
        <w:t xml:space="preserve">3. </w:t>
      </w:r>
      <w:r>
        <w:t>Use specific fixtures for remaining fulfillment, forwarder/terminal photo and invalid-ID cases. Retest the LCL positive path after QA-019 and carrier lookup after QA-020; those scenarios were attempted and failed or blocked, not skipped.</w:t>
      </w:r>
    </w:p>
    <w:p>
      <w:pPr>
        <w:pStyle w:val="Heading1"/>
      </w:pPr>
      <w:r>
        <w:t>Acceptance criteria</w:t>
      </w:r>
    </w:p>
    <w:p>
      <w:pPr>
        <w:spacing w:after="60"/>
        <w:ind w:left="317" w:hanging="317"/>
      </w:pPr>
      <w:r>
        <w:t xml:space="preserve">1. </w:t>
      </w:r>
      <w:r>
        <w:t>Each frontend criterion has a current pass, fail, blocked or unexecuted result with evidence. Preserve carrier creation, allocation/lifecycle, seal, fleet assign/clear/filter, driver attachments, ePOD completion, empty-number driver editing and assigned 45HC drawer passes.</w:t>
      </w:r>
    </w:p>
    <w:p>
      <w:pPr>
        <w:spacing w:after="60"/>
        <w:ind w:left="317" w:hanging="317"/>
      </w:pPr>
      <w:r>
        <w:t xml:space="preserve">2. </w:t>
      </w:r>
      <w:r>
        <w:t>Verify remaining terminal guards. Retest QA-013 and QA-014 after their fixes using appropriate initial states; driver missing-number save and post-acceptance rejection already passed. Disabled allocation on a completed trip does not prove every terminal edit/photo guard.</w:t>
      </w:r>
    </w:p>
    <w:p>
      <w:pPr>
        <w:spacing w:after="60"/>
        <w:ind w:left="317" w:hanging="317"/>
      </w:pPr>
      <w:r>
        <w:t xml:space="preserve">3. </w:t>
      </w:r>
      <w:r>
        <w:t>Retest plate lookup after QA-020 with the explicit fleet link restored and verify invalid-ID server rejection. After QA-019, complete LCL scheduling/allocation and assigned zero-container summary verification, plus remaining fulfillment combinations. A date alone does not prove every READY prerequisite.</w:t>
      </w:r>
    </w:p>
    <w:p>
      <w:pPr>
        <w:spacing w:after="60"/>
        <w:ind w:left="317" w:hanging="317"/>
      </w:pPr>
      <w:r>
        <w:t xml:space="preserve">4. </w:t>
      </w:r>
      <w:r>
        <w:t>Complete forwarder/terminal photo cases and physical-camera input. Driver file upload, thumbnails, deletion and ePOD completion already passed. QA-018 concerns full-image inspection from Cont/Seal/Biên bản thumbnails; the separate ePOD viewer worked.</w:t>
      </w:r>
    </w:p>
    <w:p>
      <w:pPr>
        <w:spacing w:after="60"/>
        <w:ind w:left="317" w:hanging="317"/>
      </w:pPr>
      <w:r>
        <w:t xml:space="preserve">5. </w:t>
      </w:r>
      <w:r>
        <w:t>Complete controlled old-tab chunk recovery, the specified 24-hour fleet observation, and remaining exact typography, responsive threshold, contrast and touch-target checks.</w:t>
      </w:r>
    </w:p>
    <w:p>
      <w:pPr>
        <w:spacing w:after="60"/>
        <w:ind w:left="317" w:hanging="317"/>
      </w:pPr>
      <w:r>
        <w:t xml:space="preserve">6. </w:t>
      </w:r>
      <w:r>
        <w:t>Record fixture ownership, build identity, screenshots/readback and final retained state; no cleanup is required by the current user authorization. Do not claim invisible server-token or database effects from UI redirects.</w:t>
      </w:r>
    </w:p>
    <w:p>
      <w:pPr>
        <w:pStyle w:val="Heading1"/>
      </w:pPr>
      <w:r>
        <w:t>Requirement reference</w:t>
      </w:r>
    </w:p>
    <w:p>
      <w:r>
        <w:rPr>
          <w:sz w:val="20"/>
        </w:rPr>
        <w:t>20261109_4-bug4-edit-cont-button-crash-trim.docx — visible empty-number editing, required-number validation, first-number save and reload now passed; no stored SQL NULL representation was queried.</w:t>
      </w:r>
    </w:p>
    <w:p>
      <w:r>
        <w:rPr>
          <w:sz w:val="20"/>
        </w:rPr>
        <w:t>20260912_3-trucks-carriers-link.docx — fleet assign/clear/filter passed, plate lookup failed under QA-020, and invalid-ID server protection remains unverified.</w:t>
      </w:r>
    </w:p>
    <w:p>
      <w:r>
        <w:rPr>
          <w:sz w:val="20"/>
        </w:rPr>
        <w:t>20260911_1-bug1-reassign-before-driver-accept.docx and 20260912_4-tech-followups-tracker.docx — remaining terminal boundaries and refresh retest; pre-acceptance owner transfer and post-acceptance rejection passed, and the stale draft is tracked by QA-014.</w:t>
      </w:r>
    </w:p>
    <w:p>
      <w:r>
        <w:rPr>
          <w:sz w:val="20"/>
        </w:rPr>
        <w:t>20260911_3-bug3-auto-approve-shipment-edits.docx — assigned missing-number CUS failure is now tracked by QA-013 rather than marked unexecuted.</w:t>
      </w:r>
    </w:p>
    <w:p>
      <w:r>
        <w:rPr>
          <w:sz w:val="20"/>
        </w:rPr>
        <w:t>20260912_2-shipment-detail-unassigned-carrier.docx and 20260912_4-tech-followups-tracker.docx — remaining fulfillment-state combinations and assigned LCL summary verification after QA-019; the assigned 45HC drawer passed.</w:t>
      </w:r>
    </w:p>
    <w:p>
      <w:r>
        <w:rPr>
          <w:sz w:val="20"/>
        </w:rPr>
        <w:t>20260911_2.docx, 20260912_6.docx and 20260912_4-tech-followups-tracker.docx — remaining forwarder/terminal attachment cases and design measurements; driver upload, persisted thumbnails and deletion passed.</w:t>
      </w:r>
    </w:p>
    <w:p>
      <w:r>
        <w:rPr>
          <w:sz w:val="20"/>
        </w:rPr>
        <w:t>20260913_4-stale-chunk-reload.docx and 20260912_5-fleet-vehicles-500-watch.docx — controlled old-tab recovery and 24-hour fleet observation.</w:t>
      </w:r>
    </w:p>
    <w:p>
      <w:r>
        <w:t>[2026-09-14] QA PASSED — Chiến dịch bằng chứng staging HOÀN TẤT qua 2 cut: cut-1 (build 531c347c) xác minh 13 thẻ; cut-2 (build 7174ebcb) xác minh 8 thẻ còn lại + QA-013 propagation retest + QA-002 re-close + QA-019 workboard closed-no-code + QA-026 real-tap addendum của lead. Tổng: 21 thẻ có bằng chứng staging đầy đủ (thư mục 2026-09-14_staging*/ + staging2-*/). Mọi fixture mutation được disclose + backup. Build-identity (buildHash /api/health + footer) ghi nhận từng cut.</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QA-012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staging evidence for remaining frontend regressions</dc:title>
  <dc:subject>Staging frontend QA task</dc:subject>
  <dc:creator>QA</dc:creator>
  <cp:keywords>QA-012, P2, tech-debt, staging, TODO</cp:keywords>
  <dc:description/>
  <cp:lastModifiedBy/>
  <cp:revision>1</cp:revision>
  <dcterms:created xsi:type="dcterms:W3CDTF">2013-12-23T23:15:00Z</dcterms:created>
  <dcterms:modified xsi:type="dcterms:W3CDTF">2013-12-23T23:15:00Z</dcterms:modified>
  <cp:category/>
</cp:coreProperties>
</file>