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Resolve the linked carrier consistently when selecting or typing a plate</w:t>
      </w:r>
    </w:p>
    <w:p>
      <w:pPr>
        <w:pStyle w:val="Subtitle"/>
        <w:keepNext/>
      </w:pPr>
      <w:r>
        <w:t>QA-020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13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Dispatcher dungnv; visible Chrome desktop staging review on 13 September 2026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https://vantai.tingting.vip/fleet/vehicles and /dispatch-detail — Chỉnh sửa điều phối · QATU0900022</w:t>
      </w:r>
    </w:p>
    <w:p>
      <w:pPr>
        <w:pStyle w:val="Heading1"/>
      </w:pPr>
      <w:r>
        <w:t>Existing behaviour</w:t>
      </w:r>
    </w:p>
    <w:p>
      <w:r>
        <w:t>Fleet vehicle 15E-016.26 was explicitly linked to QA CODEX 20260913, saved and verified after reload. In the dispatch editor for unassigned QATU0900022, selecting the known 15E-016.26 — Nguyễn Duy Tuấn option filled SilverSea — xe nội bộ instead. After cancelling and reopening, choosing Dùng biển số: 15E-016.26 left Nhà xe at Chọn nhà xe, including a stable follow-up. Typing normalized 15E01626 offered only the typed-plate option and also left the carrier blank. No allocation was saved. The carrier link was later cleared successfully during the separate fleet regression; relink the vehicle before reproducing this historical assigned state.</w:t>
      </w:r>
    </w:p>
    <w:p>
      <w:pPr>
        <w:pStyle w:val="Heading1"/>
      </w:pPr>
      <w:r>
        <w:t>Target behaviour</w:t>
      </w:r>
    </w:p>
    <w:p>
      <w:r>
        <w:t>Resolve the saved carrier link consistently for a known vehicle selected from the picker or entered by plate. Treat 15E-016.26 and 15E01626 as the same plate. An explicit active fleet carrier link must take precedence over a generic internal-fleet default. Preserve the legitimate SilverSea behavior for genuinely unlinked internal vehicles, and leave unknown plates available for deliberate carrier selection.</w:t>
      </w:r>
    </w:p>
    <w:p>
      <w:pPr>
        <w:pStyle w:val="Heading1"/>
      </w:pPr>
      <w:r>
        <w:t>Impact</w:t>
      </w:r>
    </w:p>
    <w:p>
      <w:r>
        <w:t>The same catalog vehicle can appear with the wrong carrier or no carrier depending on the entry path. Dispatchers must reconcile the fields manually, undermining the requested plate-to-carrier autofill and risking an incorrect draft allocation.</w:t>
      </w:r>
    </w:p>
    <w:p>
      <w:pPr>
        <w:pStyle w:val="Heading1"/>
      </w:pPr>
      <w:r>
        <w:t>Cause and investigation</w:t>
      </w:r>
    </w:p>
    <w:p>
      <w:r>
        <w:t>Hypothesis: the known-internal-vehicle selection path and free-text plate resolver may use different carrier logic, with the former defaulting to SilverSea and the latter failing canonical plate lookup. Inspect both paths and their saved carrier data; no request or implementation was inspected.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Relink fleet 15E-016.26 to active carrier QA CODEX 20260913, save and reload. Confirm the catalog row shows that carrier. The original link was cleared after this QA run.</w:t>
      </w:r>
    </w:p>
    <w:p>
      <w:pPr>
        <w:spacing w:after="60"/>
        <w:ind w:left="317" w:hanging="317"/>
      </w:pPr>
      <w:r>
        <w:t xml:space="preserve">2. </w:t>
      </w:r>
      <w:r>
        <w:t>As dungnv, open /dispatch-detail and the unassigned QATU0900022 dispatch editor. Type 15E-016.26 in Xe / biển số and select the known vehicle with Nguyễn Duy Tuấn. Observe SilverSea — xe nội bộ instead of the saved carrier.</w:t>
      </w:r>
    </w:p>
    <w:p>
      <w:pPr>
        <w:spacing w:after="60"/>
        <w:ind w:left="317" w:hanging="317"/>
      </w:pPr>
      <w:r>
        <w:t xml:space="preserve">3. </w:t>
      </w:r>
      <w:r>
        <w:t>Cancel and reopen the editor. Enter 15E-016.26 and choose Dùng biển số. Observe Chọn nhà xe remaining after the UI settles.</w:t>
      </w:r>
    </w:p>
    <w:p>
      <w:pPr>
        <w:spacing w:after="60"/>
        <w:ind w:left="317" w:hanging="317"/>
      </w:pPr>
      <w:r>
        <w:t xml:space="preserve">4. </w:t>
      </w:r>
      <w:r>
        <w:t>Cancel and reopen, then enter 15E01626. The observed run offered only the typed-plate option and left the carrier blank. Cancel without saving the allocation.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Selecting a vehicle with an explicit active carrier link fills that same carrier; the internal-fleet classification does not overwrite it with SilverSea.</w:t>
      </w:r>
    </w:p>
    <w:p>
      <w:pPr>
        <w:spacing w:after="60"/>
        <w:ind w:left="317" w:hanging="317"/>
      </w:pPr>
      <w:r>
        <w:t xml:space="preserve">2. </w:t>
      </w:r>
      <w:r>
        <w:t>Punctuated and normalized forms of a known plate resolve the same vehicle/carrier whether selected from results or entered through the typed-plate option.</w:t>
      </w:r>
    </w:p>
    <w:p>
      <w:pPr>
        <w:spacing w:after="60"/>
        <w:ind w:left="317" w:hanging="317"/>
      </w:pPr>
      <w:r>
        <w:t xml:space="preserve">3. </w:t>
      </w:r>
      <w:r>
        <w:t>After a fleet carrier link is changed or cleared, a fresh dispatch editor uses current data and does not retain an obsolete carrier association.</w:t>
      </w:r>
    </w:p>
    <w:p>
      <w:pPr>
        <w:spacing w:after="60"/>
        <w:ind w:left="317" w:hanging="317"/>
      </w:pPr>
      <w:r>
        <w:t xml:space="preserve">4. </w:t>
      </w:r>
      <w:r>
        <w:t>Genuinely unlinked internal vehicles retain the intended SilverSea default; unknown plates and lookup failures have clear, deliberate carrier selection behavior.</w:t>
      </w:r>
    </w:p>
    <w:p>
      <w:pPr>
        <w:spacing w:after="60"/>
        <w:ind w:left="317" w:hanging="317"/>
      </w:pPr>
      <w:r>
        <w:t xml:space="preserve">5. </w:t>
      </w:r>
      <w:r>
        <w:t>Verify saved allocation and reload after the fix, while preserving the correct carrier/plate pair. Inactive or invalid carriers remain protected by the existing eligibility rules.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20260912_3-trucks-carriers-link.docx — click or type a plate to autofill its linked carrier; acceptance criterion 5 explicitly covers punctuated plates. Carrier assignment and catalog filtering are part of the same feature.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Resolve the linked carrier consistently when selecting or typing a plate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279933"/>
            <wp:docPr id="1" name="Picture 1" title="QA-020 evidence 1" descr="Before the later clearing test, fleet 15E-016.26 shows the saved QA CODEX 20260913 carrier link. Filtering that carrier returns one of 39 vehic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-fleet-carrier-link-fil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79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Before the later clearing test, fleet 15E-016.26 shows the saved QA CODEX 20260913 carrier link. Filtering that carrier returns one of 39 vehicles.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Resolve the linked carrier consistently when selecting or typing a plate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279933"/>
            <wp:docPr id="2" name="Picture 2" title="QA-020 evidence 2" descr="Selecting the known 15E-016.26 — Nguyễn Duy Tuấn option fills SilverSea — xe nội bộ despite the explicit saved carrier lin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-plate-selection-carrier-infe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79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Selecting the known 15E-016.26 — Nguyễn Duy Tuấn option fills SilverSea — xe nội bộ despite the explicit saved carrier link.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Resolve the linked carrier consistently when selecting or typing a plate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279933"/>
            <wp:docPr id="3" name="Picture 3" title="QA-020 evidence 3" descr="Choosing Dùng biển số: 15E-016.26 in a fresh editor leaves Chọn nhà xe. The normalized 15E01626 case was also checked and remained blank. No allocation was sa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-typed-linked-plate-no-carri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79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Choosing Dùng biển số: 15E-016.26 in a fresh editor leaves Chọn nhà xe. The normalized 15E01626 case was also checked and remained blank. No allocation was saved.</w:t>
      </w:r>
    </w:p>
    <w:p>
      <w:r>
        <w:t>[2026-09-14] DEV COMPLETED — Chọn 15E-016.26 → autofill QA CODEX 20260913 (không phải SilverSea); gõ '15E01626' → 'Dùng biển số' → cùng nhà xe (regexp_replace strip); cả 2 save persist EXTERNAL/76421; reload giữ phân bổ + biển chuẩn hóa. Unlinked giữ SilverSea, plate lạ giữ tự do (TEST VERIFIED, không specimen sống — công bố). Bằng chứng: /Volumes/LexarSSD/projects/silversea-prod/testplan/qa/evidence/2026-09-14_qa020-plate-carrier-link/REPORT.md. Commit 531c347c.</w:t>
      </w:r>
    </w:p>
    <w:p>
      <w:r>
        <w:drawing>
          <wp:inline xmlns:a="http://schemas.openxmlformats.org/drawingml/2006/main" xmlns:pic="http://schemas.openxmlformats.org/drawingml/2006/picture">
            <wp:extent cx="5486400" cy="42748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lect-path-autofill-code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[2026-09-14] QA PASSED — staging: ma trận đủ — UNLINKED select→SilverSea (AC4), UNLINKED typed→trống, LINKED select→QA CODEX, save persist, reload chuẩn hóa. Ghi chú: relink làm qua PUT /admin (dialog fleet không commit dưới automation — disclosed; follow-up real-tap cho lead). Thư mục: testplan/qa/evidence/2026-09-14_staging-*/.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QA-020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Resolve the linked carrier consistently when selecting or typing a plate</dc:title>
  <dc:subject>Staging frontend QA task</dc:subject>
  <dc:creator>QA</dc:creator>
  <cp:keywords>QA-020,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