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QA-049 review finding 4 (2026-09-14).</w:t>
      </w:r>
    </w:p>
    <w:p>
      <w:r>
        <w:t>Yêu cầu: Import fleet tháng 9/2026 (sep2026) có thể tạo double-claim trailer (currentTrailerId nhiều truck trỏ cùng trailer) — import path không qua transfer-auto-clear. Áp cùng semantics.</w:t>
      </w:r>
    </w:p>
    <w:p>
      <w:r>
        <w:t>Trạng thái: QA PASSED — đã xác minh trên staging</w:t>
      </w:r>
    </w:p>
    <w:p>
      <w:r>
        <w:t>[2026-09-14] DEV COMPLETED — Auto-clear mirror trong sep2026 trailer_spec import (cùng drizzle statement + tx + updatedAt bump như catalog CRUD); asymmetry vs fleet-payload reject documented là intended. Commit eaab9703. (Testing note: harness XLSX disproportionate cho mirror 1 dòng của semantic đã khóa 4/4.)</w:t>
      </w:r>
    </w:p>
    <w:p>
      <w:r>
        <w:t>[2026-09-14] QA PASSED — staging: sep2026 import auto-clears currentTrailerId; live DB: 0 double-claimed trailers (41 trailers each owned by 1 truck) Evidence: testplan/qa/evidence/2026-09-14_QA-batch-staging-cut-9/api/20260914_13-fleet-import-trailer-double-claim-guard.md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