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Show payable ledger entries on desktop</w:t>
      </w:r>
    </w:p>
    <w:p>
      <w:pPr>
        <w:pStyle w:val="Subtitle"/>
        <w:keepNext/>
      </w:pPr>
      <w:r>
        <w:t>QA-037 | P2 | Bug | TODO</w:t>
      </w:r>
    </w:p>
    <w:p>
      <w:pPr>
        <w:spacing w:after="60"/>
      </w:pPr>
      <w:r>
        <w:rPr>
          <w:b/>
          <w:sz w:val="20"/>
        </w:rPr>
        <w:t xml:space="preserve">Environment: </w:t>
      </w:r>
      <w:r>
        <w:rPr>
          <w:sz w:val="20"/>
        </w:rPr>
        <w:t>Staging https://vantai.tingting.vip</w:t>
      </w:r>
    </w:p>
    <w:p>
      <w:pPr>
        <w:spacing w:after="60"/>
      </w:pPr>
      <w:r>
        <w:rPr>
          <w:b/>
          <w:sz w:val="20"/>
        </w:rPr>
        <w:t xml:space="preserve">Reviewed: </w:t>
      </w:r>
      <w:r>
        <w:rPr>
          <w:sz w:val="20"/>
        </w:rPr>
        <w:t>14 September 2026</w:t>
      </w:r>
    </w:p>
    <w:p>
      <w:pPr>
        <w:spacing w:after="60"/>
      </w:pPr>
      <w:r>
        <w:rPr>
          <w:b/>
          <w:sz w:val="20"/>
        </w:rPr>
        <w:t xml:space="preserve">Role: </w:t>
      </w:r>
      <w:r>
        <w:rPr>
          <w:sz w:val="20"/>
        </w:rPr>
        <w:t>ACCOUNTANT; hoapt (Phạm Thị Hòa); Chrome</w:t>
      </w:r>
    </w:p>
    <w:p>
      <w:pPr>
        <w:spacing w:after="60"/>
      </w:pPr>
      <w:r>
        <w:rPr>
          <w:b/>
          <w:sz w:val="20"/>
        </w:rPr>
        <w:t xml:space="preserve">Page: </w:t>
      </w:r>
      <w:r>
        <w:rPr>
          <w:sz w:val="20"/>
        </w:rPr>
        <w:t>/payables/4 — CÔNG TY CP SBI</w:t>
      </w:r>
    </w:p>
    <w:p>
      <w:pPr>
        <w:pStyle w:val="Heading1"/>
      </w:pPr>
      <w:r>
        <w:t>Existing behaviour</w:t>
      </w:r>
    </w:p>
    <w:p>
      <w:r>
        <w:t>At 1440×900, the payable detail shows two transactions and a correct 100,000 VND balance after a 123,456 VND commission and 23,456 VND payment. No individual ledger entries appear. Thanh toán công nợ changes the count to one but still shows no row; reload does not restore them. At 390×844 and 768×1024, transaction cards render, including receipt QA-PAY-0914-01. Tạo bảng kê also shows the commission. The defect concerns desktop visibility, not lost data.</w:t>
      </w:r>
    </w:p>
    <w:p>
      <w:pPr>
        <w:pStyle w:val="Heading1"/>
      </w:pPr>
      <w:r>
        <w:t>Target behaviour</w:t>
      </w:r>
    </w:p>
    <w:p>
      <w:r>
        <w:t>Render a compact, readable ledger in the desktop layout. Preserve the working phone and tablet cards, correct balances, filters and access permissions.</w:t>
      </w:r>
    </w:p>
    <w:p>
      <w:pPr>
        <w:pStyle w:val="Heading1"/>
      </w:pPr>
      <w:r>
        <w:t>Impact</w:t>
      </w:r>
    </w:p>
    <w:p>
      <w:r>
        <w:t>Desktop users cannot inspect or reconcile the transactions behind a supplier’s balance.</w:t>
      </w:r>
    </w:p>
    <w:p>
      <w:pPr>
        <w:pStyle w:val="Heading1"/>
      </w:pPr>
      <w:r>
        <w:t>Cause and investigation</w:t>
      </w:r>
    </w:p>
    <w:p>
      <w:r>
        <w:t>Hypothesis: the desktop rendering branch omits or hides transaction rows while responsive cards work. Check layout conditions and entry rendering; the exact breakpoint and implementation cause are unconfirmed.</w:t>
      </w:r>
    </w:p>
    <w:p>
      <w:pPr>
        <w:pStyle w:val="Heading1"/>
      </w:pPr>
      <w:r>
        <w:t>Steps to reproduce</w:t>
      </w:r>
    </w:p>
    <w:p>
      <w:pPr>
        <w:spacing w:after="60"/>
        <w:ind w:left="317" w:hanging="317"/>
      </w:pPr>
      <w:r>
        <w:t xml:space="preserve">1. </w:t>
      </w:r>
      <w:r>
        <w:t>Sign in as hoapt, use a 1440×900 viewport and open /payables/4 for September 2026.</w:t>
      </w:r>
    </w:p>
    <w:p>
      <w:pPr>
        <w:spacing w:after="60"/>
        <w:ind w:left="317" w:hanging="317"/>
      </w:pPr>
      <w:r>
        <w:t xml:space="preserve">2. </w:t>
      </w:r>
      <w:r>
        <w:t>Use the existing fixture: commission 123,456 VND linked to TRP-202609-0016 and payment 23,456 VND with receipt QA-PAY-0914-01. Inspect Chi tiết công nợ phải trả through the end of the page.</w:t>
      </w:r>
    </w:p>
    <w:p>
      <w:pPr>
        <w:spacing w:after="60"/>
        <w:ind w:left="317" w:hanging="317"/>
      </w:pPr>
      <w:r>
        <w:t xml:space="preserve">3. </w:t>
      </w:r>
      <w:r>
        <w:t>Select Thanh toán công nợ, then reload. Compare the absent desktop rows with the visible cards at 390×844 and 768×1024.</w:t>
      </w:r>
    </w:p>
    <w:p>
      <w:pPr>
        <w:pStyle w:val="Heading1"/>
      </w:pPr>
      <w:r>
        <w:t>Acceptance criteria</w:t>
      </w:r>
    </w:p>
    <w:p>
      <w:pPr>
        <w:spacing w:after="60"/>
        <w:ind w:left="317" w:hanging="317"/>
      </w:pPr>
      <w:r>
        <w:t xml:space="preserve">1. </w:t>
      </w:r>
      <w:r>
        <w:t>Desktop shows both fixture transactions; the payment filter shows its one matching entry. Counts, entries and date/type filters agree after reload.</w:t>
      </w:r>
    </w:p>
    <w:p>
      <w:pPr>
        <w:spacing w:after="60"/>
        <w:ind w:left="317" w:hanging="317"/>
      </w:pPr>
      <w:r>
        <w:t xml:space="preserve">2. </w:t>
      </w:r>
      <w:r>
        <w:t>Each entry exposes date, type, reference, payable/paid amount and relevant balance, plus its note and linked source details where authorized.</w:t>
      </w:r>
    </w:p>
    <w:p>
      <w:pPr>
        <w:spacing w:after="60"/>
        <w:ind w:left="317" w:hanging="317"/>
      </w:pPr>
      <w:r>
        <w:t xml:space="preserve">3. </w:t>
      </w:r>
      <w:r>
        <w:t>Preserve the correct 100,000 VND closing balance and working phone/tablet cards. Check widths around the actual desktop breakpoint, keyboard access and readable column labels.</w:t>
      </w:r>
    </w:p>
    <w:p>
      <w:pPr>
        <w:spacing w:after="60"/>
        <w:ind w:left="317" w:hanging="317"/>
      </w:pPr>
      <w:r>
        <w:t xml:space="preserve">4. </w:t>
      </w:r>
      <w:r>
        <w:t>Show explicit loading, empty and error states; do not silently omit rows when transactions exist.</w:t>
      </w:r>
    </w:p>
    <w:p>
      <w:pPr>
        <w:pStyle w:val="Heading1"/>
      </w:pPr>
      <w:r>
        <w:t>Requirement reference</w:t>
      </w:r>
    </w:p>
    <w:p>
      <w:r>
        <w:rPr>
          <w:sz w:val="20"/>
        </w:rPr>
        <w:t>Full-app Chrome audit, 14 September 2026; payable creation, payment, reload and responsive comparison.</w:t>
      </w:r>
    </w:p>
    <w:p>
      <w:r>
        <w:br w:type="page"/>
      </w:r>
    </w:p>
    <w:p>
      <w:pPr>
        <w:pStyle w:val="Heading1"/>
        <w:spacing w:before="0"/>
      </w:pPr>
      <w:r>
        <w:t>Evidence 1</w:t>
      </w:r>
    </w:p>
    <w:p>
      <w:pPr>
        <w:pStyle w:val="Subtitle"/>
        <w:keepNext/>
      </w:pPr>
      <w:r>
        <w:t>Show payable ledger entries on desktop</w:t>
      </w:r>
    </w:p>
    <w:p>
      <w:pPr>
        <w:keepNext/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92240" cy="4057649"/>
            <wp:docPr id="1" name="Picture 1" title="QA-037 evidence 1" descr="Desktop 1440×900: Thanh toán công nợ reports one transaction, but the detail section ends after the balance summary with no payment row. The page bottom is visibl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yables-ledger-filter-no-row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057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Figure 1. Desktop 1440×900: Thanh toán công nợ reports one transaction, but the detail section ends after the balance summary with no payment row. The page bottom is visible.</w:t>
      </w:r>
    </w:p>
    <w:p>
      <w:r>
        <w:br w:type="page"/>
      </w:r>
    </w:p>
    <w:p>
      <w:pPr>
        <w:pStyle w:val="Heading1"/>
        <w:spacing w:before="0"/>
      </w:pPr>
      <w:r>
        <w:t>Evidence 2</w:t>
      </w:r>
    </w:p>
    <w:p>
      <w:pPr>
        <w:pStyle w:val="Subtitle"/>
        <w:keepNext/>
      </w:pPr>
      <w:r>
        <w:t>Show payable ledger entries on desktop</w:t>
      </w:r>
    </w:p>
    <w:p>
      <w:pPr>
        <w:keepNext/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063348" cy="6629400"/>
            <wp:docPr id="2" name="Picture 2" title="QA-037 evidence 2" descr="Phone 390×844: the same supplier ledger renders transaction cards. Receipt QA-PAY-0914-01 shows 23,456 VND paid and a 100,000 VND balance. Tablet 768×1024 also pass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yables-ledger-mobi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63348" cy="6629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Figure 2. Phone 390×844: the same supplier ledger renders transaction cards. Receipt QA-PAY-0914-01 shows 23,456 VND paid and a 100,000 VND balance. Tablet 768×1024 also passed.</w:t>
      </w:r>
    </w:p>
    <w:p>
      <w:r>
        <w:t>[2026-09-14] DEV COMPLETED — Root cause: nhánh vendor-expense render ExpenseLedgerCard (&lt;li&gt;) bên trong &lt;tbody&gt; — browser drop table-child không hợp lệ → desktop trống dù phone (&lt;ul&gt; hợp lệ) hiển thị. Swap 1 dòng sang ExpenseLedgerRow (&lt;tr&gt;); layout compact không đổi; payable 5/5. Commit 3cac398. Fixture rung (commission+payment + QA-PAY-0914-01) staging round.</w:t>
      </w:r>
    </w:p>
    <w:p>
      <w:r>
        <w:t>[2026-09-14] QA PASSED — staging: desktop ledger 3 tbody rows (commission 123.456₫ + payment ±); 0 li-in-tbody.</w:t>
      </w:r>
    </w:p>
    <w:sectPr w:rsidR="00FC693F" w:rsidRPr="0006063C" w:rsidSect="00034616">
      <w:footerReference w:type="default" r:id="rId9"/>
      <w:pgSz w:w="12240" w:h="15840"/>
      <w:pgMar w:top="1008" w:right="1008" w:bottom="1008" w:left="1008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color w:val="464646"/>
        <w:sz w:val="18"/>
      </w:rPr>
      <w:t xml:space="preserve">QA-037 |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  <w:themeFontLang w:val="en-US" w:eastAsia="vi-V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80" w:line="259" w:lineRule="auto"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80" w:line="259" w:lineRule="auto"/>
      <w:outlineLvl w:val="0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24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60" w:after="60" w:line="259" w:lineRule="auto"/>
      <w:outlineLvl w:val="1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22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60" w:line="259" w:lineRule="auto" w:before="0"/>
      <w:contextualSpacing/>
    </w:pPr>
    <w:rPr>
      <w:rFonts w:asciiTheme="majorHAnsi" w:eastAsiaTheme="majorEastAsia" w:hAnsiTheme="majorHAnsi" w:cstheme="majorBidi" w:ascii="Arial" w:hAnsi="Arial" w:eastAsia="Arial" w:cs="Arial"/>
      <w:b/>
      <w:color w:val="000000"/>
      <w:spacing w:val="5"/>
      <w:kern w:val="28"/>
      <w:sz w:val="38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before="0" w:after="120" w:line="259" w:lineRule="auto"/>
    </w:pPr>
    <w:rPr>
      <w:rFonts w:asciiTheme="majorHAnsi" w:eastAsiaTheme="majorEastAsia" w:hAnsiTheme="majorHAnsi" w:cstheme="majorBidi" w:ascii="Arial" w:hAnsi="Arial" w:eastAsia="Arial" w:cs="Arial"/>
      <w:b w:val="0"/>
      <w:i/>
      <w:iCs/>
      <w:color w:val="464646"/>
      <w:spacing w:val="15"/>
      <w:sz w:val="20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before="0" w:after="60" w:line="259" w:lineRule="auto"/>
      <w:contextualSpacing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before="0" w:after="60" w:line="259" w:lineRule="auto"/>
      <w:contextualSpacing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59" w:lineRule="auto" w:before="100" w:after="0"/>
    </w:pPr>
    <w:rPr>
      <w:rFonts w:ascii="Arial" w:hAnsi="Arial" w:eastAsia="Arial" w:cs="Arial"/>
      <w:b w:val="0"/>
      <w:bCs/>
      <w:i w:val="0"/>
      <w:color w:val="464646"/>
      <w:sz w:val="21"/>
      <w:szCs w:val="18"/>
      <w:u w:val="none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Show payable ledger entries on desktop</dc:title>
  <dc:subject>Staging frontend QA task</dc:subject>
  <dc:creator>QA</dc:creator>
  <cp:keywords>QA-037, P2, bug, staging, TODO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