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vehicle ownership setup reachable from profit distribution</w:t>
      </w:r>
    </w:p>
    <w:p>
      <w:pPr>
        <w:pStyle w:val="Subtitle"/>
        <w:keepNext/>
      </w:pPr>
      <w:r>
        <w:t>QA-069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and ADMIN ·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/profit → /config/trucks → Chỉnh sửa xe đầu kéo</w:t>
      </w:r>
    </w:p>
    <w:p>
      <w:pPr>
        <w:pStyle w:val="Heading1"/>
      </w:pPr>
      <w:r>
        <w:t>Existing behaviour</w:t>
      </w:r>
    </w:p>
    <w:p>
      <w:r>
        <w:t>The quarterly preview excludes 2,000,000 VND because vehicles lack valid partner ownership. Its Cấu hình → Xe → Sở hữu link opens /config/trucks. Editing 15H-021.39 exposes only plate and activity status, with no ownership setup. This was confirmed as both Manager and Admin. The monthly 60/40 shareholder split is correct; it does not resolve the vehicle ownership requirement.</w:t>
      </w:r>
    </w:p>
    <w:p>
      <w:pPr>
        <w:pStyle w:val="Heading1"/>
      </w:pPr>
      <w:r>
        <w:t>Target behaviour</w:t>
      </w:r>
    </w:p>
    <w:p>
      <w:r>
        <w:t>Link each blocked vehicle to an authorized ownership editor, or provide that setup at the linked destination. Support effective-dated partner ownership under defined business rules, then let users return and refresh the preview. Preserve the guard against distributing profit without valid ownership.</w:t>
      </w:r>
    </w:p>
    <w:p>
      <w:pPr>
        <w:pStyle w:val="Heading1"/>
      </w:pPr>
      <w:r>
        <w:t>Impact</w:t>
      </w:r>
    </w:p>
    <w:p>
      <w:r>
        <w:t>The prescribed recovery path cannot resolve the blocker, leaving the displayed quarterly profit undistributable.</w:t>
      </w:r>
    </w:p>
    <w:p>
      <w:pPr>
        <w:pStyle w:val="Heading1"/>
      </w:pPr>
      <w:r>
        <w:t>Cause and investigation</w:t>
      </w:r>
    </w:p>
    <w:p>
      <w:r>
        <w:t>The warning and linked editor appear misaligned. Existing Admin fleet captures also show no ownership fields; an unvisited editor may still exist.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At /profit, preview Quý 3 / 2026 and observe the missing-ownership warning for 2,000,000 VND.</w:t>
      </w:r>
    </w:p>
    <w:p>
      <w:pPr>
        <w:spacing w:after="60"/>
        <w:ind w:left="317" w:hanging="317"/>
      </w:pPr>
      <w:r>
        <w:t xml:space="preserve">2. </w:t>
      </w:r>
      <w:r>
        <w:t>Follow Cấu hình → Xe → Sở hữu, then edit 15H-021.39 in /config/trucks.</w:t>
      </w:r>
    </w:p>
    <w:p>
      <w:pPr>
        <w:spacing w:after="60"/>
        <w:ind w:left="317" w:hanging="317"/>
      </w:pPr>
      <w:r>
        <w:t xml:space="preserve">3. </w:t>
      </w:r>
      <w:r>
        <w:t>Observe the plate/status-only form; repeat as Admin and confirm there is no ownership action.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warning identifies affected vehicles and opens the correct authorized ownership editor with context.</w:t>
      </w:r>
    </w:p>
    <w:p>
      <w:pPr>
        <w:spacing w:after="60"/>
        <w:ind w:left="317" w:hanging="317"/>
      </w:pPr>
      <w:r>
        <w:t xml:space="preserve">2. </w:t>
      </w:r>
      <w:r>
        <w:t>Validate eligible partners, effective dates and share totals using explicitly defined business rules.</w:t>
      </w:r>
    </w:p>
    <w:p>
      <w:pPr>
        <w:spacing w:after="60"/>
        <w:ind w:left="317" w:hanging="317"/>
      </w:pPr>
      <w:r>
        <w:t xml:space="preserve">3. </w:t>
      </w:r>
      <w:r>
        <w:t>After saving, reopen ownership and refresh the quarterly preview; eligible amounts reflect the saved configuration.</w:t>
      </w:r>
    </w:p>
    <w:p>
      <w:pPr>
        <w:spacing w:after="60"/>
        <w:ind w:left="317" w:hanging="317"/>
      </w:pPr>
      <w:r>
        <w:t xml:space="preserve">4. </w:t>
      </w:r>
      <w:r>
        <w:t>Retain the ownership guard, explain role restrictions and verify desktop, tablet and phone recovery.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quarterly distribution recovery path; distinct from Ops staff assignment and company capital contribution setup.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vehicle ownership setup reachable from profit distribution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9 evidence 1" descr="The quarterly preview excludes 2,000,000 VND for missing vehicle ownership and directs users to Cấu hình → Xe → Sở hữu. The valid monthly 60/40 capital split is also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fit-ownership-warning-sett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quarterly preview excludes 2,000,000 VND for missing vehicle ownership and directs users to Cấu hình → Xe → Sở hữu. The valid monthly 60/40 capital split is also visible.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Make vehicle ownership setup reachable from profit distribution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69 evidence 2" descr="Admin follows the prescribed configuration destination. The full editor for 15H-021.39 has plate and status fields, with no ownership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fit-linked-truck-editor-no-owner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Admin follows the prescribed configuration destination. The full editor for 15H-021.39 has plate and status fields, with no ownership action.</w:t>
      </w:r>
    </w:p>
    <w:p/>
    <w:p>
      <w:r>
        <w:t>[2026-09-14] DEV COMPLETED — ownership warning links the affected trucks (1359029e):</w:t>
      </w:r>
    </w:p>
    <w:p>
      <w:r>
        <w:t>AC1 — warning names the blocked trucks (plates, profit&gt;0, cap 3 + "+k xe khác") and links each plate to /config/trucks/{id}/owners (the real ownership editor) for admins; managers see plates + "yêu cầu Admin cấu hình".</w:t>
      </w:r>
    </w:p>
    <w:p>
      <w:r>
        <w:t>AC2 — partners/effective dates/share totals: unchanged existing editor validation + service Σ%=100 guard (verified complete at HEAD — no backend change needed).</w:t>
      </w:r>
    </w:p>
    <w:p>
      <w:r>
        <w:t>AC3 — after saving ownership, re-selecting the quarter re-previews: previously-undistributed amounts distribute. Staging rung pending (cut #9).</w:t>
      </w:r>
    </w:p>
    <w:p>
      <w:r>
        <w:t>AC4 — guard retained (Σ%≠100 aborts with plate-named error); adminOnly editor restriction explained via manager-variant note; TrucksConfig "Đối tác sở hữu" action column added so the prescribed destination offers the setup.</w:t>
      </w:r>
    </w:p>
    <w:p>
      <w:r>
        <w:t>Gates: FE tsc 0, scoped eslint clean, profit test files 3/3 (governance-harness link test: blocked truck href pinned, non-blocked omitted).</w:t>
      </w:r>
    </w:p>
    <w:p/>
    <w:p>
      <w:r>
        <w:t>Hướng dẫn xác minh:</w:t>
      </w:r>
    </w:p>
    <w:p>
      <w:r>
        <w:t>1. ADMIN → /profit → chọn Quý 3/2026 → Xem trước: cảnh báo liệt kê biển số xe bị chặn (VD 15H-021.39), mỗi biển số là link.</w:t>
      </w:r>
    </w:p>
    <w:p>
      <w:r>
        <w:t>2. Bấm biển số → mở trang "Đối tác sở hữu" đúng xe đó → thêm dòng đối tác (tỷ lệ tổng 100%, ngày hiệu lực).</w:t>
      </w:r>
    </w:p>
    <w:p>
      <w:r>
        <w:t>3. Quay lại /profit → Xem trước lại: khoản bị chặn đã vào phân phối, cảnh báo biến mất.</w:t>
      </w:r>
    </w:p>
    <w:p>
      <w:r>
        <w:t>4. Đăng nhập MANAGER: cảnh báo hiện biển số + dòng "yêu cầu Admin cấu hình" (không có link).</w:t>
      </w:r>
    </w:p>
    <w:p>
      <w:r>
        <w:t>5. /config/trucks: cột mới "Sở hữu — Đối tác sở hữu" trên mỗi dòng xe.</w:t>
      </w:r>
    </w:p>
    <w:p>
      <w:r>
        <w:t>[2026-09-14] QA PASSED — staging: ProfitPage.tsx:463 per-truck link /config/trucks/{truckId}/owners for truck 20 (15H-021.39, profit 2.1M VND, partners:[]); adminOnly route at App.tsx:309 Evidence: testplan/qa/evidence/2026-09-14_QA-batch-staging-cut-9/api/20260914_P2_QA-069_bug-make-vehicle-ownership-setup-reachable-from-profit-distribution.md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vehicle ownership setup reachable from profit distribution</dc:title>
  <dc:subject>Staging frontend QA task</dc:subject>
  <dc:creator>QA</dc:creator>
  <cp:keywords>QA-069,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