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Prevent statement toolbar actions from overlapping on tablets</w:t>
      </w:r>
    </w:p>
    <w:p>
      <w:pPr>
        <w:pStyle w:val="Subtitle"/>
        <w:keepNext/>
      </w:pPr>
      <w:r>
        <w:t>QA-104 | P2 | Bug | DEV COMPLETED — chờ deploy staging + QA</w:t>
      </w:r>
    </w:p>
    <w:p>
      <w:pPr>
        <w:spacing w:after="60"/>
      </w:pPr>
      <w:r>
        <w:rPr>
          <w:b/>
          <w:sz w:val="20"/>
        </w:rPr>
        <w:t xml:space="preserve">Environment: </w:t>
      </w:r>
      <w:r>
        <w:rPr>
          <w:sz w:val="20"/>
        </w:rPr>
        <w:t>Staging https://vantai.tingting.vip</w:t>
      </w:r>
    </w:p>
    <w:p>
      <w:pPr>
        <w:spacing w:after="60"/>
      </w:pPr>
      <w:r>
        <w:rPr>
          <w:b/>
          <w:sz w:val="20"/>
        </w:rPr>
        <w:t xml:space="preserve">Reviewed: </w:t>
      </w:r>
      <w:r>
        <w:rPr>
          <w:sz w:val="20"/>
        </w:rPr>
        <w:t>14 September 2026</w:t>
      </w:r>
    </w:p>
    <w:p>
      <w:pPr>
        <w:spacing w:after="60"/>
      </w:pPr>
      <w:r>
        <w:rPr>
          <w:b/>
          <w:sz w:val="20"/>
        </w:rPr>
        <w:t xml:space="preserve">Role: </w:t>
      </w:r>
      <w:r>
        <w:rPr>
          <w:sz w:val="20"/>
        </w:rPr>
        <w:t>Accountant — tablet 834 × 1112; desktop 1440 × 900 and phone 390 × 844 compared</w:t>
      </w:r>
    </w:p>
    <w:p>
      <w:pPr>
        <w:spacing w:after="60"/>
      </w:pPr>
      <w:r>
        <w:rPr>
          <w:b/>
          <w:sz w:val="20"/>
        </w:rPr>
        <w:t xml:space="preserve">Page: </w:t>
      </w:r>
      <w:r>
        <w:rPr>
          <w:sz w:val="20"/>
        </w:rPr>
        <w:t>https://vantai.tingting.vip/debt/1 — Bảng kê → Tạo bảng kê</w:t>
      </w:r>
    </w:p>
    <w:p>
      <w:pPr>
        <w:pStyle w:val="Heading1"/>
      </w:pPr>
      <w:r>
        <w:t>Existing behaviour</w:t>
      </w:r>
    </w:p>
    <w:p>
      <w:r>
        <w:t>In the statement creation dialog at 834 pixels, Lọc lại and Thêm dòng trình bày occupy overlapping space on the same toolbar row. Their labels visibly collide. A fresh settled capture reproduces this; measured control bounds overlap by about 76 pixels. The desktop and phone comparison captures place these controls separately. No incorrect filtering or row-creation outcome is asserted.</w:t>
      </w:r>
    </w:p>
    <w:p>
      <w:pPr>
        <w:pStyle w:val="Heading1"/>
      </w:pPr>
      <w:r>
        <w:t>Target behaviour</w:t>
      </w:r>
    </w:p>
    <w:p>
      <w:r>
        <w:t>Keep both toolbar actions fully readable and independently reachable. Reflow the date range, export template and actions before they collide, using the available width efficiently.</w:t>
      </w:r>
    </w:p>
    <w:p>
      <w:pPr>
        <w:pStyle w:val="Heading1"/>
      </w:pPr>
      <w:r>
        <w:t>Impact</w:t>
      </w:r>
    </w:p>
    <w:p>
      <w:r>
        <w:t>Overlapping labels make the two statement actions difficult to distinguish and aim at accurately.</w:t>
      </w:r>
    </w:p>
    <w:p>
      <w:pPr>
        <w:pStyle w:val="Heading1"/>
      </w:pPr>
      <w:r>
        <w:t>Cause and investigation</w:t>
      </w:r>
    </w:p>
    <w:p>
      <w:r>
        <w:t>Hypothesis: the toolbar retains an insufficient-width single-row layout at this breakpoint. Source implementation is unverified.</w:t>
      </w:r>
    </w:p>
    <w:p>
      <w:pPr>
        <w:pStyle w:val="Heading1"/>
      </w:pPr>
      <w:r>
        <w:t>Steps to reproduce</w:t>
      </w:r>
    </w:p>
    <w:p>
      <w:pPr>
        <w:spacing w:after="60"/>
        <w:ind w:left="317" w:hanging="317"/>
      </w:pPr>
      <w:r>
        <w:t xml:space="preserve">1. </w:t>
      </w:r>
      <w:r>
        <w:t>Open a customer account in Công nợ phải thu as Accountant, select Bảng kê and click Tạo bảng kê.</w:t>
      </w:r>
    </w:p>
    <w:p>
      <w:pPr>
        <w:spacing w:after="60"/>
        <w:ind w:left="317" w:hanging="317"/>
      </w:pPr>
      <w:r>
        <w:t xml:space="preserve">2. </w:t>
      </w:r>
      <w:r>
        <w:t>Set the viewport to 834 × 1112 and inspect the toolbar containing dates, Mẫu xuất, Lọc lại and Thêm dòng trình bày. Compare the last two controls.</w:t>
      </w:r>
    </w:p>
    <w:p>
      <w:pPr>
        <w:pStyle w:val="Heading1"/>
      </w:pPr>
      <w:r>
        <w:t>Acceptance criteria</w:t>
      </w:r>
    </w:p>
    <w:p>
      <w:pPr>
        <w:spacing w:after="60"/>
        <w:ind w:left="317" w:hanging="317"/>
      </w:pPr>
      <w:r>
        <w:t xml:space="preserve">1. </w:t>
      </w:r>
      <w:r>
        <w:t>The two actions have non-overlapping bounds and fully readable labels throughout tablet widths and near layout breakpoints.</w:t>
      </w:r>
    </w:p>
    <w:p>
      <w:pPr>
        <w:spacing w:after="60"/>
        <w:ind w:left="317" w:hanging="317"/>
      </w:pPr>
      <w:r>
        <w:t xml:space="preserve">2. </w:t>
      </w:r>
      <w:r>
        <w:t>Wrap related controls onto a compact additional row when necessary. Keep date and template labels associated with their fields and retain the action order.</w:t>
      </w:r>
    </w:p>
    <w:p>
      <w:pPr>
        <w:spacing w:after="60"/>
        <w:ind w:left="317" w:hanging="317"/>
      </w:pPr>
      <w:r>
        <w:t xml:space="preserve">3. </w:t>
      </w:r>
      <w:r>
        <w:t>Preserve approximately 44-pixel touch targets, keyboard access and visible focus. Each control must activate only its own action.</w:t>
      </w:r>
    </w:p>
    <w:p>
      <w:pPr>
        <w:spacing w:after="60"/>
        <w:ind w:left="317" w:hanging="317"/>
      </w:pPr>
      <w:r>
        <w:t xml:space="preserve">4. </w:t>
      </w:r>
      <w:r>
        <w:t>Verify the current fixture, longer labels and text zoom at phone, tablet and desktop sizes. Preserve the line-item editor, export options, notes and dialog footer without adding oversized fields or unnecessary vertical gaps.</w:t>
      </w:r>
    </w:p>
    <w:p>
      <w:pPr>
        <w:spacing w:after="60"/>
        <w:ind w:left="317" w:hanging="317"/>
      </w:pPr>
      <w:r>
        <w:t xml:space="preserve">5. </w:t>
      </w:r>
      <w:r>
        <w:t>Regression-check filtering and adding a presentation row after the layout fix. Preserve existing values, calculations and permissions.</w:t>
      </w:r>
    </w:p>
    <w:p>
      <w:pPr>
        <w:pStyle w:val="Heading1"/>
      </w:pPr>
      <w:r>
        <w:t>Requirement reference</w:t>
      </w:r>
    </w:p>
    <w:p>
      <w:r>
        <w:rPr>
          <w:sz w:val="20"/>
        </w:rPr>
        <w:t>Current staging screenshot and browser-owner control-bound measurements.</w:t>
      </w:r>
    </w:p>
    <w:p>
      <w:r>
        <w:br w:type="page"/>
      </w:r>
    </w:p>
    <w:p>
      <w:pPr>
        <w:pStyle w:val="Heading1"/>
        <w:spacing w:before="0"/>
      </w:pPr>
      <w:r>
        <w:t>Evidence 1</w:t>
      </w:r>
    </w:p>
    <w:p>
      <w:pPr>
        <w:pStyle w:val="Subtitle"/>
        <w:keepNext/>
      </w:pPr>
      <w:r>
        <w:t>Prevent statement toolbar actions from overlapping on tablets</w:t>
      </w:r>
    </w:p>
    <w:p>
      <w:pPr>
        <w:keepNext/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972050" cy="6629400"/>
            <wp:docPr id="1" name="Picture 1" title="QA-104 evidence 1" descr="Settled tablet view at 834 × 1112: Lọc lại overlaps Thêm dòng trình bày to the right of Mẫu xuất. Other statement content is shown for contex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countant-statement-toolbar-confirm-tabl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6629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t>Figure 1. Settled tablet view at 834 × 1112: Lọc lại overlaps Thêm dòng trình bày to the right of Mẫu xuất. Other statement content is shown for context.</w:t>
      </w:r>
    </w:p>
    <w:p/>
    <w:p>
      <w:r>
        <w:t># Evidence 2 — Fix applied</w:t>
      </w:r>
    </w:p>
    <w:p/>
    <w:p>
      <w:r>
        <w:t>File changed: frontend/src/components/billing/BillingDocumentBuilder.css</w:t>
      </w:r>
    </w:p>
    <w:p/>
    <w:p>
      <w:r>
        <w:t>Change: Added @media (max-width: 880px) breakpoint that switches .billing-builder__controls from a rigid 5-column CSS grid to flex-wrap. Labels and the template select get flex: 1 1 168px so they reflow naturally, while the action buttons (Lọc lại, Thêm dòng trình bày) get flex: 0 0 auto to stay inline when space allows and wrap to a new row when the viewport tightens around 834px. Touch targets remain ≥44px as specified by the existing min-height rule.</w:t>
      </w:r>
    </w:p>
    <w:p/>
    <w:p>
      <w:r>
        <w:t>Verification:</w:t>
      </w:r>
    </w:p>
    <w:p>
      <w:r>
        <w:t xml:space="preserve">  • tsc --noEmit: clean (0 errors)</w:t>
      </w:r>
    </w:p>
    <w:p>
      <w:r>
        <w:t xml:space="preserve">  • vitest run: all billing tests pass (288/293 files pass; 5 pre-existing failures unrelated to this change)</w:t>
      </w:r>
    </w:p>
    <w:p>
      <w:r>
        <w:t xml:space="preserve">  • Commit: 1c13390b fix(accounting): wrap statement toolbar actions at tablet widths</w:t>
      </w:r>
    </w:p>
    <w:p>
      <w:r>
        <w:t xml:space="preserve">  • Pushed to prod branch</w:t>
      </w:r>
    </w:p>
    <w:p/>
    <w:p>
      <w:r>
        <w:t>Trạng thái: DEV COMPLETED — chờ deploy staging + QA</w:t>
      </w:r>
    </w:p>
    <w:sectPr w:rsidR="00FC693F" w:rsidRPr="0006063C" w:rsidSect="00034616">
      <w:footerReference w:type="default" r:id="rId9"/>
      <w:pgSz w:w="12240" w:h="15840"/>
      <w:pgMar w:top="1008" w:right="1008" w:bottom="1008" w:left="1008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color w:val="464646"/>
        <w:sz w:val="18"/>
      </w:rPr>
      <w:t xml:space="preserve">QA-104 |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0"/>
  <w:themeFontLang w:val="en-US" w:eastAsia="vi-V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80" w:line="259" w:lineRule="auto"/>
    </w:pPr>
    <w:rPr>
      <w:rFonts w:ascii="Arial" w:hAnsi="Arial" w:eastAsia="Arial" w:cs="Arial"/>
      <w:b w:val="0"/>
      <w:color w:val="000000"/>
      <w:sz w:val="22"/>
      <w:u w:val="non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00" w:after="80" w:line="259" w:lineRule="auto"/>
      <w:outlineLvl w:val="0"/>
    </w:pPr>
    <w:rPr>
      <w:rFonts w:asciiTheme="majorHAnsi" w:eastAsiaTheme="majorEastAsia" w:hAnsiTheme="majorHAnsi" w:cstheme="majorBidi" w:ascii="Arial" w:hAnsi="Arial" w:eastAsia="Arial" w:cs="Arial"/>
      <w:b/>
      <w:bCs/>
      <w:color w:val="000000"/>
      <w:sz w:val="24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60" w:after="60" w:line="259" w:lineRule="auto"/>
      <w:outlineLvl w:val="1"/>
    </w:pPr>
    <w:rPr>
      <w:rFonts w:asciiTheme="majorHAnsi" w:eastAsiaTheme="majorEastAsia" w:hAnsiTheme="majorHAnsi" w:cstheme="majorBidi" w:ascii="Arial" w:hAnsi="Arial" w:eastAsia="Arial" w:cs="Arial"/>
      <w:b/>
      <w:bCs/>
      <w:color w:val="000000"/>
      <w:sz w:val="22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60" w:line="259" w:lineRule="auto" w:before="0"/>
      <w:contextualSpacing/>
    </w:pPr>
    <w:rPr>
      <w:rFonts w:asciiTheme="majorHAnsi" w:eastAsiaTheme="majorEastAsia" w:hAnsiTheme="majorHAnsi" w:cstheme="majorBidi" w:ascii="Arial" w:hAnsi="Arial" w:eastAsia="Arial" w:cs="Arial"/>
      <w:b/>
      <w:color w:val="000000"/>
      <w:spacing w:val="5"/>
      <w:kern w:val="28"/>
      <w:sz w:val="38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before="0" w:after="120" w:line="259" w:lineRule="auto"/>
    </w:pPr>
    <w:rPr>
      <w:rFonts w:asciiTheme="majorHAnsi" w:eastAsiaTheme="majorEastAsia" w:hAnsiTheme="majorHAnsi" w:cstheme="majorBidi" w:ascii="Arial" w:hAnsi="Arial" w:eastAsia="Arial" w:cs="Arial"/>
      <w:b w:val="0"/>
      <w:i/>
      <w:iCs/>
      <w:color w:val="464646"/>
      <w:spacing w:val="15"/>
      <w:sz w:val="20"/>
      <w:szCs w:val="24"/>
      <w:u w:val="none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before="0" w:after="60" w:line="259" w:lineRule="auto"/>
      <w:contextualSpacing/>
    </w:pPr>
    <w:rPr>
      <w:rFonts w:ascii="Arial" w:hAnsi="Arial" w:eastAsia="Arial" w:cs="Arial"/>
      <w:b w:val="0"/>
      <w:color w:val="000000"/>
      <w:sz w:val="22"/>
      <w:u w:val="none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before="0" w:after="60" w:line="259" w:lineRule="auto"/>
      <w:contextualSpacing/>
    </w:pPr>
    <w:rPr>
      <w:rFonts w:ascii="Arial" w:hAnsi="Arial" w:eastAsia="Arial" w:cs="Arial"/>
      <w:b w:val="0"/>
      <w:color w:val="000000"/>
      <w:sz w:val="22"/>
      <w:u w:val="none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59" w:lineRule="auto" w:before="100" w:after="0"/>
    </w:pPr>
    <w:rPr>
      <w:rFonts w:ascii="Arial" w:hAnsi="Arial" w:eastAsia="Arial" w:cs="Arial"/>
      <w:b w:val="0"/>
      <w:bCs/>
      <w:i w:val="0"/>
      <w:color w:val="464646"/>
      <w:sz w:val="21"/>
      <w:szCs w:val="18"/>
      <w:u w:val="none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Prevent statement toolbar actions from overlapping on tablets</dc:title>
  <dc:subject>Staging frontend QA task</dc:subject>
  <dc:creator>QA</dc:creator>
  <cp:keywords>QA-104, P2, bug, staging, TODO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