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Self-healing version-token writes across crud-factory clients</w:t>
      </w:r>
    </w:p>
    <w:p>
      <w:r>
        <w:t>20260914_18 | P2 | Enhancement | TODO</w:t>
      </w:r>
    </w:p>
    <w:p>
      <w:r>
        <w:t>Nguồn: QA-084 defect #2 (7f lane) — third instance of the omission class (QA-072 fuel, QA-085 units, QA-084 salary modal): crud-factory PUT/PATCH requires If-Unmodified-Since; FE callers repeatedly forget.</w:t>
      </w:r>
    </w:p>
    <w:p>
      <w:r>
        <w:t>Yêu cầu (7f's three-layer design, lead-approved): (1) BE: 428 responses carry a machine-readable code (VERSION_TOKEN_REQUIRED) distinct from genuine 409 conflicts; (2) FE transport: on that code, auto-GET the target row once, retry the write with the fresh token, dev-mode console.warn — the omission class becomes self-healing; (3) guard-style unit test enumerating client modules: every api.put/patch/delete against a CONFIG.* path must pass expectedUpdatedAt.</w:t>
      </w:r>
    </w:p>
    <w:p>
      <w:r>
        <w:t>Tiêu chí nghiệm thu:</w:t>
      </w:r>
    </w:p>
    <w:p>
      <w:r>
        <w:t>1. 428 carries the distinct code; 409 conflicts unchanged — backend tests pin both.</w:t>
      </w:r>
    </w:p>
    <w:p>
      <w:r>
        <w:t>2. Transport self-heal proven end-to-end on one client (e.g. fuel config) — omitted token still saves, exactly once, with the warn emitted.</w:t>
      </w:r>
    </w:p>
    <w:p>
      <w:r>
        <w:t>3. The enumeration test red-reproduces when a new client omits the token (mutation-proven).</w:t>
      </w:r>
    </w:p>
    <w:p>
      <w:r>
        <w:t>4. Existing explicit-token clients unchanged (no double-send).</w:t>
      </w:r>
    </w:p>
    <w:p>
      <w:r>
        <w:t>Trạng thái: MỞ — giao lane 7f (sau QA-143)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