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40"/>
        <w:jc w:val="center"/>
      </w:pPr>
      <w:r>
        <w:rPr>
          <w:rFonts w:ascii="Arial" w:hAnsi="Arial" w:eastAsia="Arial"/>
          <w:b/>
          <w:color w:val="17365D"/>
          <w:sz w:val="48"/>
        </w:rPr>
        <w:t>TÀI LIỆU YÊU CẦU SẢN PHẨM HỢP NHẤT</w:t>
      </w:r>
    </w:p>
    <w:p>
      <w:pPr>
        <w:spacing w:before="0" w:after="480" w:line="259" w:lineRule="auto"/>
        <w:jc w:val="center"/>
      </w:pPr>
      <w:r>
        <w:rPr>
          <w:rFonts w:ascii="Arial" w:hAnsi="Arial" w:eastAsia="Arial"/>
          <w:b/>
          <w:color w:val="ED7D31"/>
          <w:sz w:val="22"/>
        </w:rPr>
        <w:t>CONSOLIDATED PRODUCT REQUIREMENTS DOCUMENT (PRD)</w:t>
      </w:r>
    </w:p>
    <w:p>
      <w:pPr>
        <w:jc w:val="center"/>
      </w:pPr>
      <w:r>
        <w:rPr>
          <w:rFonts w:ascii="Arial" w:hAnsi="Arial" w:eastAsia="Arial"/>
          <w:b/>
          <w:color w:val="2E75B6"/>
          <w:sz w:val="40"/>
        </w:rPr>
        <w:t>HỆ THỐNG QUẢN LÝ VẬN TẢI, LOGISTICS</w:t>
        <w:br/>
        <w:t>VÀ TÀI CHÍNH VẬN HÀNH</w:t>
      </w:r>
    </w:p>
    <w:p>
      <w:pPr>
        <w:spacing w:before="0" w:after="480" w:line="259" w:lineRule="auto"/>
        <w:jc w:val="center"/>
      </w:pPr>
      <w:r>
        <w:rPr>
          <w:rFonts w:ascii="Arial" w:hAnsi="Arial" w:eastAsia="Arial"/>
          <w:b/>
          <w:color w:val="17365D"/>
          <w:sz w:val="34"/>
        </w:rPr>
        <w:t>Silver Sea × TTransport</w:t>
      </w:r>
    </w:p>
    <w:tbl>
      <w:tblPr>
        <w:tblW w:type="auto" w:w="0"/>
        <w:jc w:val="center"/>
        <w:tblLayout w:type="fixed"/>
        <w:tblLook w:firstColumn="1" w:firstRow="1" w:lastColumn="0" w:lastRow="0" w:noHBand="0" w:noVBand="1" w:val="04A0"/>
      </w:tblPr>
      <w:tblGrid>
        <w:gridCol w:w="5074"/>
        <w:gridCol w:w="5074"/>
      </w:tblGrid>
      <w:tr>
        <w:trPr>
          <w:cantSplit/>
        </w:trPr>
        <w:tc>
          <w:tcPr>
            <w:tcW w:type="dxa" w:w="2381"/>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shd w:fill="17365D"/>
          </w:tcPr>
          <w:p>
            <w:pPr>
              <w:spacing w:before="0" w:after="0" w:line="247" w:lineRule="auto"/>
            </w:pPr>
            <w:r>
              <w:rPr>
                <w:rFonts w:ascii="Arial" w:hAnsi="Arial" w:eastAsia="Arial"/>
                <w:b/>
                <w:color w:val="FFFFFF"/>
                <w:sz w:val="18"/>
              </w:rPr>
              <w:t>Phiên bản</w:t>
            </w:r>
          </w:p>
        </w:tc>
        <w:tc>
          <w:tcPr>
            <w:tcW w:type="dxa" w:w="6690"/>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shd w:fill="F3F6F9"/>
          </w:tcPr>
          <w:p>
            <w:pPr>
              <w:spacing w:before="0" w:after="0" w:line="247" w:lineRule="auto"/>
            </w:pPr>
            <w:r>
              <w:rPr>
                <w:rFonts w:ascii="Arial" w:hAnsi="Arial" w:eastAsia="Arial"/>
                <w:b w:val="0"/>
                <w:color w:val="262626"/>
                <w:sz w:val="18"/>
              </w:rPr>
              <w:t>1.0 – Dự thảo để thống nhất phạm vi</w:t>
            </w:r>
          </w:p>
        </w:tc>
      </w:tr>
      <w:tr>
        <w:trPr>
          <w:cantSplit/>
        </w:trPr>
        <w:tc>
          <w:tcPr>
            <w:tcW w:type="dxa" w:w="2381"/>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shd w:fill="17365D"/>
          </w:tcPr>
          <w:p>
            <w:pPr>
              <w:spacing w:before="0" w:after="0" w:line="247" w:lineRule="auto"/>
            </w:pPr>
            <w:r>
              <w:rPr>
                <w:rFonts w:ascii="Arial" w:hAnsi="Arial" w:eastAsia="Arial"/>
                <w:b/>
                <w:color w:val="FFFFFF"/>
                <w:sz w:val="18"/>
              </w:rPr>
              <w:t>Ngày phát hành</w:t>
            </w:r>
          </w:p>
        </w:tc>
        <w:tc>
          <w:tcPr>
            <w:tcW w:type="dxa" w:w="6690"/>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shd w:fill="FFFFFF"/>
          </w:tcPr>
          <w:p>
            <w:pPr>
              <w:spacing w:before="0" w:after="0" w:line="247" w:lineRule="auto"/>
            </w:pPr>
            <w:r>
              <w:rPr>
                <w:rFonts w:ascii="Arial" w:hAnsi="Arial" w:eastAsia="Arial"/>
                <w:b w:val="0"/>
                <w:color w:val="262626"/>
                <w:sz w:val="18"/>
              </w:rPr>
              <w:t>14 tháng 07 năm 2026</w:t>
            </w:r>
          </w:p>
        </w:tc>
      </w:tr>
      <w:tr>
        <w:trPr>
          <w:cantSplit/>
        </w:trPr>
        <w:tc>
          <w:tcPr>
            <w:tcW w:type="dxa" w:w="2381"/>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shd w:fill="17365D"/>
          </w:tcPr>
          <w:p>
            <w:pPr>
              <w:spacing w:before="0" w:after="0" w:line="247" w:lineRule="auto"/>
            </w:pPr>
            <w:r>
              <w:rPr>
                <w:rFonts w:ascii="Arial" w:hAnsi="Arial" w:eastAsia="Arial"/>
                <w:b/>
                <w:color w:val="FFFFFF"/>
                <w:sz w:val="18"/>
              </w:rPr>
              <w:t>Phạm vi</w:t>
            </w:r>
          </w:p>
        </w:tc>
        <w:tc>
          <w:tcPr>
            <w:tcW w:type="dxa" w:w="6690"/>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shd w:fill="F3F6F9"/>
          </w:tcPr>
          <w:p>
            <w:pPr>
              <w:spacing w:before="0" w:after="0" w:line="247" w:lineRule="auto"/>
            </w:pPr>
            <w:r>
              <w:rPr>
                <w:rFonts w:ascii="Arial" w:hAnsi="Arial" w:eastAsia="Arial"/>
                <w:b w:val="0"/>
                <w:color w:val="262626"/>
                <w:sz w:val="18"/>
              </w:rPr>
              <w:t>Vận tải container, xe tải hàng rời, LCL/ghép xe, chi hộ–thu hộ, AR/AP, đội xe và báo cáo lợi nhuận</w:t>
            </w:r>
          </w:p>
        </w:tc>
      </w:tr>
      <w:tr>
        <w:trPr>
          <w:cantSplit/>
        </w:trPr>
        <w:tc>
          <w:tcPr>
            <w:tcW w:type="dxa" w:w="2381"/>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shd w:fill="17365D"/>
          </w:tcPr>
          <w:p>
            <w:pPr>
              <w:spacing w:before="0" w:after="0" w:line="247" w:lineRule="auto"/>
            </w:pPr>
            <w:r>
              <w:rPr>
                <w:rFonts w:ascii="Arial" w:hAnsi="Arial" w:eastAsia="Arial"/>
                <w:b/>
                <w:color w:val="FFFFFF"/>
                <w:sz w:val="18"/>
              </w:rPr>
              <w:t>Nguyên tắc sản phẩm</w:t>
            </w:r>
          </w:p>
        </w:tc>
        <w:tc>
          <w:tcPr>
            <w:tcW w:type="dxa" w:w="6690"/>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shd w:fill="FFFFFF"/>
          </w:tcPr>
          <w:p>
            <w:pPr>
              <w:spacing w:before="0" w:after="0" w:line="247" w:lineRule="auto"/>
            </w:pPr>
            <w:r>
              <w:rPr>
                <w:rFonts w:ascii="Arial" w:hAnsi="Arial" w:eastAsia="Arial"/>
                <w:b w:val="0"/>
                <w:color w:val="262626"/>
                <w:sz w:val="18"/>
              </w:rPr>
              <w:t>Một nền tảng dùng chung, cấu hình theo tenant; nhập dữ liệu một lần tại nguồn; tài chính theo cơ chế kiểm tra–phê duyệt</w:t>
            </w:r>
          </w:p>
        </w:tc>
      </w:tr>
    </w:tbl>
    <w:p/>
    <w:p>
      <w:pPr>
        <w:jc w:val="center"/>
      </w:pPr>
      <w:r>
        <w:rPr>
          <w:rFonts w:ascii="Arial" w:hAnsi="Arial" w:eastAsia="Arial"/>
          <w:b/>
          <w:color w:val="C00000"/>
          <w:sz w:val="22"/>
        </w:rPr>
        <w:t>NỘI BỘ – BẢO MẬT THÔNG TIN</w:t>
      </w:r>
    </w:p>
    <w:p>
      <w:pPr>
        <w:jc w:val="center"/>
      </w:pPr>
      <w:r>
        <w:rPr>
          <w:rFonts w:ascii="Arial" w:hAnsi="Arial" w:eastAsia="Arial"/>
          <w:i/>
          <w:color w:val="595959"/>
          <w:sz w:val="18"/>
        </w:rPr>
        <w:t>Tài liệu này là căn cứ thống nhất nghiệp vụ, thiết kế, phát triển, kiểm thử UAT và nghiệm thu sản phẩm.</w:t>
      </w:r>
    </w:p>
    <w:p>
      <w:r>
        <w:br w:type="page"/>
      </w:r>
    </w:p>
    <w:p>
      <w:pPr>
        <w:pStyle w:val="Heading1"/>
        <w:keepNext/>
        <w:pageBreakBefore/>
      </w:pPr>
      <w:r>
        <w:rPr>
          <w:rFonts w:ascii="Arial" w:hAnsi="Arial" w:eastAsia="Arial"/>
          <w:b/>
          <w:color w:val="17365D"/>
          <w:sz w:val="32"/>
        </w:rPr>
        <w:t>0. Quản lý tài liệu và nguyên tắc hợp nhất</w:t>
      </w:r>
    </w:p>
    <w:p>
      <w:pPr>
        <w:pStyle w:val="Heading2"/>
        <w:keepNext/>
      </w:pPr>
      <w:r>
        <w:rPr>
          <w:rFonts w:ascii="Arial" w:hAnsi="Arial" w:eastAsia="Arial"/>
          <w:b/>
          <w:color w:val="2E75B6"/>
          <w:sz w:val="25"/>
        </w:rPr>
        <w:t>0.1 Thông tin tài liệu</w:t>
      </w:r>
    </w:p>
    <w:tbl>
      <w:tblPr>
        <w:tblW w:type="auto" w:w="0"/>
        <w:jc w:val="center"/>
        <w:tblLayout w:type="fixed"/>
        <w:tblLook w:firstColumn="1" w:firstRow="1" w:lastColumn="0" w:lastRow="0" w:noHBand="0" w:noVBand="1" w:val="04A0"/>
      </w:tblPr>
      <w:tblGrid>
        <w:gridCol w:w="5074"/>
        <w:gridCol w:w="5074"/>
      </w:tblGrid>
      <w:tr>
        <w:trPr>
          <w:cantSplit/>
          <w:tblHeader w:val="true"/>
        </w:trPr>
        <w:tc>
          <w:tcPr>
            <w:tcW w:type="dxa" w:w="2494"/>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8"/>
              </w:rPr>
              <w:t>Thuộc tính</w:t>
            </w:r>
          </w:p>
        </w:tc>
        <w:tc>
          <w:tcPr>
            <w:tcW w:type="dxa" w:w="7087"/>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8"/>
              </w:rPr>
              <w:t>Nội dung</w:t>
            </w:r>
          </w:p>
        </w:tc>
      </w:tr>
      <w:tr>
        <w:trPr>
          <w:cantSplit/>
        </w:trPr>
        <w:tc>
          <w:tcPr>
            <w:tcW w:type="dxa" w:w="249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8"/>
              </w:rPr>
              <w:t>Chủ sở hữu nghiệp vụ</w:t>
            </w:r>
          </w:p>
        </w:tc>
        <w:tc>
          <w:tcPr>
            <w:tcW w:type="dxa" w:w="7087"/>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8"/>
              </w:rPr>
              <w:t>Công ty TNHH Thương mại và Dịch vụ Silver Sea</w:t>
            </w:r>
          </w:p>
        </w:tc>
      </w:tr>
      <w:tr>
        <w:trPr>
          <w:cantSplit/>
        </w:trPr>
        <w:tc>
          <w:tcPr>
            <w:tcW w:type="dxa" w:w="249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8"/>
              </w:rPr>
              <w:t>Đơn vị triển khai</w:t>
            </w:r>
          </w:p>
        </w:tc>
        <w:tc>
          <w:tcPr>
            <w:tcW w:type="dxa" w:w="7087"/>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8"/>
              </w:rPr>
              <w:t>Công ty TNHH Giải pháp Phần mềm Ting Ting / sản phẩm TTransport</w:t>
            </w:r>
          </w:p>
        </w:tc>
      </w:tr>
      <w:tr>
        <w:trPr>
          <w:cantSplit/>
        </w:trPr>
        <w:tc>
          <w:tcPr>
            <w:tcW w:type="dxa" w:w="249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8"/>
              </w:rPr>
              <w:t>Chủ trì tài liệu</w:t>
            </w:r>
          </w:p>
        </w:tc>
        <w:tc>
          <w:tcPr>
            <w:tcW w:type="dxa" w:w="7087"/>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8"/>
              </w:rPr>
              <w:t>Product Management</w:t>
            </w:r>
          </w:p>
        </w:tc>
      </w:tr>
      <w:tr>
        <w:trPr>
          <w:cantSplit/>
        </w:trPr>
        <w:tc>
          <w:tcPr>
            <w:tcW w:type="dxa" w:w="249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8"/>
              </w:rPr>
              <w:t>Trạng thái</w:t>
            </w:r>
          </w:p>
        </w:tc>
        <w:tc>
          <w:tcPr>
            <w:tcW w:type="dxa" w:w="7087"/>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8"/>
              </w:rPr>
              <w:t>Dự thảo hợp nhất – cần xác nhận bởi Giám đốc, Kế toán, Điều vận và CUS</w:t>
            </w:r>
          </w:p>
        </w:tc>
      </w:tr>
      <w:tr>
        <w:trPr>
          <w:cantSplit/>
        </w:trPr>
        <w:tc>
          <w:tcPr>
            <w:tcW w:type="dxa" w:w="249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8"/>
              </w:rPr>
              <w:t>Mốc triển khai tham chiếu</w:t>
            </w:r>
          </w:p>
        </w:tc>
        <w:tc>
          <w:tcPr>
            <w:tcW w:type="dxa" w:w="7087"/>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8"/>
              </w:rPr>
              <w:t>8 tuần xây dựng chức năng cốt lõi; 45–60 ngày làm việc cho toàn bộ chu kỳ gồm khảo sát, phát triển, UAT, dữ liệu, đào tạo và bàn giao</w:t>
            </w:r>
          </w:p>
        </w:tc>
      </w:tr>
      <w:tr>
        <w:trPr>
          <w:cantSplit/>
        </w:trPr>
        <w:tc>
          <w:tcPr>
            <w:tcW w:type="dxa" w:w="249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8"/>
              </w:rPr>
              <w:t>Ngôn ngữ sản phẩm/tài liệu</w:t>
            </w:r>
          </w:p>
        </w:tc>
        <w:tc>
          <w:tcPr>
            <w:tcW w:type="dxa" w:w="7087"/>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8"/>
              </w:rPr>
              <w:t>Tiếng Việt</w:t>
            </w:r>
          </w:p>
        </w:tc>
      </w:tr>
    </w:tbl>
    <w:p>
      <w:pPr>
        <w:pStyle w:val="Heading2"/>
        <w:keepNext/>
      </w:pPr>
      <w:r>
        <w:rPr>
          <w:rFonts w:ascii="Arial" w:hAnsi="Arial" w:eastAsia="Arial"/>
          <w:b/>
          <w:color w:val="2E75B6"/>
          <w:sz w:val="25"/>
        </w:rPr>
        <w:t>0.2 Nguồn đầu vào đã hợp nhất</w:t>
      </w:r>
    </w:p>
    <w:tbl>
      <w:tblPr>
        <w:tblW w:type="auto" w:w="0"/>
        <w:jc w:val="center"/>
        <w:tblLayout w:type="fixed"/>
        <w:tblLook w:firstColumn="1" w:firstRow="1" w:lastColumn="0" w:lastRow="0" w:noHBand="0" w:noVBand="1" w:val="04A0"/>
      </w:tblPr>
      <w:tblGrid>
        <w:gridCol w:w="3383"/>
        <w:gridCol w:w="3383"/>
        <w:gridCol w:w="3383"/>
      </w:tblGrid>
      <w:tr>
        <w:trPr>
          <w:cantSplit/>
          <w:tblHeader w:val="true"/>
        </w:trPr>
        <w:tc>
          <w:tcPr>
            <w:tcW w:type="dxa" w:w="1134"/>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7"/>
              </w:rPr>
              <w:t>Mã nguồn</w:t>
            </w:r>
          </w:p>
        </w:tc>
        <w:tc>
          <w:tcPr>
            <w:tcW w:type="dxa" w:w="2948"/>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7"/>
              </w:rPr>
              <w:t>Tài liệu/đầu vào</w:t>
            </w:r>
          </w:p>
        </w:tc>
        <w:tc>
          <w:tcPr>
            <w:tcW w:type="dxa" w:w="5499"/>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7"/>
              </w:rPr>
              <w:t>Phạm vi thông tin được sử dụng</w:t>
            </w:r>
          </w:p>
        </w:tc>
      </w:tr>
      <w:tr>
        <w:trPr>
          <w:cantSplit/>
        </w:trPr>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7"/>
              </w:rPr>
              <w:t>S0</w:t>
            </w:r>
          </w:p>
        </w:tc>
        <w:tc>
          <w:tcPr>
            <w:tcW w:type="dxa" w:w="2948"/>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Hình “Luồng dữ liệu tổng thể”</w:t>
            </w:r>
          </w:p>
        </w:tc>
        <w:tc>
          <w:tcPr>
            <w:tcW w:type="dxa" w:w="5499"/>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Chuỗi nghiệp vụ chuẩn: Booking → CUS → Điều vận → Chi phí → kiểm tra → Debit Note → Kế toán duyệt → hóa đơn → AR → thu tiền → lợi nhuận.</w:t>
            </w:r>
          </w:p>
        </w:tc>
      </w:tr>
      <w:tr>
        <w:trPr>
          <w:cantSplit/>
        </w:trPr>
        <w:tc>
          <w:tcPr>
            <w:tcW w:type="dxa" w:w="113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7"/>
              </w:rPr>
              <w:t>S1</w:t>
            </w:r>
          </w:p>
        </w:tc>
        <w:tc>
          <w:tcPr>
            <w:tcW w:type="dxa" w:w="2948"/>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Discussion.txt – trao đổi ngày 14/07/2026</w:t>
            </w:r>
          </w:p>
        </w:tc>
        <w:tc>
          <w:tcPr>
            <w:tcW w:type="dxa" w:w="5499"/>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Mô tả công việc CUS; AR/AP; chi hộ–thu hộ; báo cáo lợi nhuận; dashboard tài chính; giá xe tải theo tuyến/trọng lượng; tải trọng xe và loại container.</w:t>
            </w:r>
          </w:p>
        </w:tc>
      </w:tr>
      <w:tr>
        <w:trPr>
          <w:cantSplit/>
        </w:trPr>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7"/>
              </w:rPr>
              <w:t>S2</w:t>
            </w:r>
          </w:p>
        </w:tc>
        <w:tc>
          <w:tcPr>
            <w:tcW w:type="dxa" w:w="2948"/>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BaoGia_TTransport_SilverSea_2026.docx</w:t>
            </w:r>
          </w:p>
        </w:tc>
        <w:tc>
          <w:tcPr>
            <w:tcW w:type="dxa" w:w="5499"/>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Phạm vi 9 module, trạng thái có sẵn/tùy chỉnh, vai trò người dùng, cam kết triển khai và lộ trình AI.</w:t>
            </w:r>
          </w:p>
        </w:tc>
      </w:tr>
      <w:tr>
        <w:trPr>
          <w:cantSplit/>
        </w:trPr>
        <w:tc>
          <w:tcPr>
            <w:tcW w:type="dxa" w:w="113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7"/>
              </w:rPr>
              <w:t>S3</w:t>
            </w:r>
          </w:p>
        </w:tc>
        <w:tc>
          <w:tcPr>
            <w:tcW w:type="dxa" w:w="2948"/>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logistic-software-requirements.pdf</w:t>
            </w:r>
          </w:p>
        </w:tc>
        <w:tc>
          <w:tcPr>
            <w:tcW w:type="dxa" w:w="5499"/>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Bối cảnh quy mô, mô hình ứng dụng di động, quy trình chi hộ, nhiên liệu, báo giá, dashboard/AI, dữ liệu độc lập và kế hoạch hai giai đoạn.</w:t>
            </w:r>
          </w:p>
        </w:tc>
      </w:tr>
    </w:tbl>
    <w:p>
      <w:pPr>
        <w:pStyle w:val="Heading2"/>
        <w:keepNext/>
      </w:pPr>
      <w:r>
        <w:rPr>
          <w:rFonts w:ascii="Arial" w:hAnsi="Arial" w:eastAsia="Arial"/>
          <w:b/>
          <w:color w:val="2E75B6"/>
          <w:sz w:val="25"/>
        </w:rPr>
        <w:t>0.3 Quy tắc xử lý điểm chưa đồng nhất</w:t>
      </w:r>
    </w:p>
    <w:tbl>
      <w:tblPr>
        <w:tblW w:type="auto" w:w="0"/>
        <w:jc w:val="center"/>
        <w:tblLayout w:type="fixed"/>
        <w:tblLook w:firstColumn="1" w:firstRow="1" w:lastColumn="0" w:lastRow="0" w:noHBand="0" w:noVBand="1" w:val="04A0"/>
      </w:tblPr>
      <w:tblGrid>
        <w:gridCol w:w="3383"/>
        <w:gridCol w:w="3383"/>
        <w:gridCol w:w="3383"/>
      </w:tblGrid>
      <w:tr>
        <w:trPr>
          <w:cantSplit/>
          <w:tblHeader w:val="true"/>
        </w:trPr>
        <w:tc>
          <w:tcPr>
            <w:tcW w:type="dxa" w:w="1134"/>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7"/>
              </w:rPr>
              <w:t>Mã</w:t>
            </w:r>
          </w:p>
        </w:tc>
        <w:tc>
          <w:tcPr>
            <w:tcW w:type="dxa" w:w="2835"/>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7"/>
              </w:rPr>
              <w:t>Quyết định hợp nhất</w:t>
            </w:r>
          </w:p>
        </w:tc>
        <w:tc>
          <w:tcPr>
            <w:tcW w:type="dxa" w:w="5613"/>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7"/>
              </w:rPr>
              <w:t>Diễn giải</w:t>
            </w:r>
          </w:p>
        </w:tc>
      </w:tr>
      <w:tr>
        <w:trPr>
          <w:cantSplit/>
        </w:trPr>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7"/>
              </w:rPr>
              <w:t>D-01</w:t>
            </w:r>
          </w:p>
        </w:tc>
        <w:tc>
          <w:tcPr>
            <w:tcW w:type="dxa" w:w="283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Một nền tảng, nhiều trải nghiệm theo vai trò</w:t>
            </w:r>
          </w:p>
        </w:tc>
        <w:tc>
          <w:tcPr>
            <w:tcW w:type="dxa" w:w="5613"/>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SRS mô tả 3 ứng dụng di động độc lập trong khi báo giá mô tả web app mobile-friendly. PRD hợp nhất thành một nền tảng responsive/PWA với các giao diện riêng cho Driver, OP, CUS và Giám đốc trong Release 1. Native app là ngoài phạm vi trừ khi được phê duyệt lại.</w:t>
            </w:r>
          </w:p>
        </w:tc>
      </w:tr>
      <w:tr>
        <w:trPr>
          <w:cantSplit/>
        </w:trPr>
        <w:tc>
          <w:tcPr>
            <w:tcW w:type="dxa" w:w="113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7"/>
              </w:rPr>
              <w:t>D-02</w:t>
            </w:r>
          </w:p>
        </w:tc>
        <w:tc>
          <w:tcPr>
            <w:tcW w:type="dxa" w:w="283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AI là lộ trình, không là điều kiện chặn vận hành</w:t>
            </w:r>
          </w:p>
        </w:tc>
        <w:tc>
          <w:tcPr>
            <w:tcW w:type="dxa" w:w="5613"/>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OCR container/hóa đơn/nhiên liệu và trợ lý AI được thiết kế với thao tác xác nhận của con người và phương án nhập tay. Các quy trình cốt lõi phải chạy được khi AI tắt hoặc hết quota.</w:t>
            </w:r>
          </w:p>
        </w:tc>
      </w:tr>
      <w:tr>
        <w:trPr>
          <w:cantSplit/>
        </w:trPr>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7"/>
              </w:rPr>
              <w:t>D-03</w:t>
            </w:r>
          </w:p>
        </w:tc>
        <w:tc>
          <w:tcPr>
            <w:tcW w:type="dxa" w:w="283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Chi phí chỉ trở thành số liệu chính thức sau phê duyệt</w:t>
            </w:r>
          </w:p>
        </w:tc>
        <w:tc>
          <w:tcPr>
            <w:tcW w:type="dxa" w:w="5613"/>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Mọi phát sinh từ OP/lái xe ở trạng thái treo; CUS kiểm tra; Kế toán duyệt. Chỉ khoản đã duyệt mới vào P&amp;L, AP và dòng thu lại khách.</w:t>
            </w:r>
          </w:p>
        </w:tc>
      </w:tr>
      <w:tr>
        <w:trPr>
          <w:cantSplit/>
        </w:trPr>
        <w:tc>
          <w:tcPr>
            <w:tcW w:type="dxa" w:w="113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7"/>
              </w:rPr>
              <w:t>D-04</w:t>
            </w:r>
          </w:p>
        </w:tc>
        <w:tc>
          <w:tcPr>
            <w:tcW w:type="dxa" w:w="283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Xuất hóa đơn trong Release 1</w:t>
            </w:r>
          </w:p>
        </w:tc>
        <w:tc>
          <w:tcPr>
            <w:tcW w:type="dxa" w:w="5613"/>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Hệ thống quản lý bản ghi hóa đơn và xuất dữ liệu/tệp theo mẫu. Tích hợp API trực tiếp với nhà cung cấp hóa đơn điện tử chỉ thực hiện khi Silver Sea chỉ định nhà cung cấp và tài liệu kỹ thuật.</w:t>
            </w:r>
          </w:p>
        </w:tc>
      </w:tr>
      <w:tr>
        <w:trPr>
          <w:cantSplit/>
        </w:trPr>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7"/>
              </w:rPr>
              <w:t>D-05</w:t>
            </w:r>
          </w:p>
        </w:tc>
        <w:tc>
          <w:tcPr>
            <w:tcW w:type="dxa" w:w="283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Số dư tiền mặt/ngân hàng</w:t>
            </w:r>
          </w:p>
        </w:tc>
        <w:tc>
          <w:tcPr>
            <w:tcW w:type="dxa" w:w="5613"/>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Dashboard lấy từ phiếu thu/chi trên hệ thống hoặc import số dư/giao dịch. Kết nối ngân hàng trực tiếp là tích hợp riêng.</w:t>
            </w:r>
          </w:p>
        </w:tc>
      </w:tr>
      <w:tr>
        <w:trPr>
          <w:cantSplit/>
        </w:trPr>
        <w:tc>
          <w:tcPr>
            <w:tcW w:type="dxa" w:w="113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7"/>
              </w:rPr>
              <w:t>D-06</w:t>
            </w:r>
          </w:p>
        </w:tc>
        <w:tc>
          <w:tcPr>
            <w:tcW w:type="dxa" w:w="283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Kiến trúc sản phẩm dùng chung</w:t>
            </w:r>
          </w:p>
        </w:tc>
        <w:tc>
          <w:tcPr>
            <w:tcW w:type="dxa" w:w="5613"/>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Mọi khác biệt của Silver Sea phải được triển khai bằng cấu hình, template, chính sách hoặc feature flag; tránh fork/hard-code để duy trì một sản phẩm cho nhiều khách hàng.</w:t>
            </w:r>
          </w:p>
        </w:tc>
      </w:tr>
    </w:tbl>
    <w:p>
      <w:pPr>
        <w:pStyle w:val="Heading2"/>
        <w:keepNext/>
      </w:pPr>
      <w:r>
        <w:rPr>
          <w:rFonts w:ascii="Arial" w:hAnsi="Arial" w:eastAsia="Arial"/>
          <w:b/>
          <w:color w:val="2E75B6"/>
          <w:sz w:val="25"/>
        </w:rPr>
        <w:t>0.4 Định nghĩa ưu tiên</w:t>
      </w:r>
    </w:p>
    <w:tbl>
      <w:tblPr>
        <w:tblW w:type="auto" w:w="0"/>
        <w:jc w:val="center"/>
        <w:tblLayout w:type="fixed"/>
        <w:tblLook w:firstColumn="1" w:firstRow="1" w:lastColumn="0" w:lastRow="0" w:noHBand="0" w:noVBand="1" w:val="04A0"/>
      </w:tblPr>
      <w:tblGrid>
        <w:gridCol w:w="5074"/>
        <w:gridCol w:w="5074"/>
      </w:tblGrid>
      <w:tr>
        <w:trPr>
          <w:cantSplit/>
          <w:tblHeader w:val="true"/>
        </w:trPr>
        <w:tc>
          <w:tcPr>
            <w:tcW w:type="dxa" w:w="1814"/>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8"/>
              </w:rPr>
              <w:t>Mức</w:t>
            </w:r>
          </w:p>
        </w:tc>
        <w:tc>
          <w:tcPr>
            <w:tcW w:type="dxa" w:w="7767"/>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8"/>
              </w:rPr>
              <w:t>Ý nghĩa</w:t>
            </w:r>
          </w:p>
        </w:tc>
      </w:tr>
      <w:tr>
        <w:trPr>
          <w:cantSplit/>
        </w:trPr>
        <w:tc>
          <w:tcPr>
            <w:tcW w:type="dxa" w:w="181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8"/>
              </w:rPr>
              <w:t>MUST</w:t>
            </w:r>
          </w:p>
        </w:tc>
        <w:tc>
          <w:tcPr>
            <w:tcW w:type="dxa" w:w="7767"/>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8"/>
              </w:rPr>
              <w:t>Bắt buộc để nghiệm thu Release 1 hoặc để luồng Booking–P&amp;L vận hành an toàn.</w:t>
            </w:r>
          </w:p>
        </w:tc>
      </w:tr>
      <w:tr>
        <w:trPr>
          <w:cantSplit/>
        </w:trPr>
        <w:tc>
          <w:tcPr>
            <w:tcW w:type="dxa" w:w="181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8"/>
              </w:rPr>
              <w:t>SHOULD</w:t>
            </w:r>
          </w:p>
        </w:tc>
        <w:tc>
          <w:tcPr>
            <w:tcW w:type="dxa" w:w="7767"/>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8"/>
              </w:rPr>
              <w:t>Giá trị cao; thực hiện trong Release 1 khi không ảnh hưởng mốc cốt lõi, hoặc ngay sau go-live.</w:t>
            </w:r>
          </w:p>
        </w:tc>
      </w:tr>
      <w:tr>
        <w:trPr>
          <w:cantSplit/>
        </w:trPr>
        <w:tc>
          <w:tcPr>
            <w:tcW w:type="dxa" w:w="181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8"/>
              </w:rPr>
              <w:t>COULD</w:t>
            </w:r>
          </w:p>
        </w:tc>
        <w:tc>
          <w:tcPr>
            <w:tcW w:type="dxa" w:w="7767"/>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8"/>
              </w:rPr>
              <w:t>Cải tiến có thể hoãn mà không phá luồng nghiệp vụ.</w:t>
            </w:r>
          </w:p>
        </w:tc>
      </w:tr>
      <w:tr>
        <w:trPr>
          <w:cantSplit/>
        </w:trPr>
        <w:tc>
          <w:tcPr>
            <w:tcW w:type="dxa" w:w="181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8"/>
              </w:rPr>
              <w:t>FUTURE</w:t>
            </w:r>
          </w:p>
        </w:tc>
        <w:tc>
          <w:tcPr>
            <w:tcW w:type="dxa" w:w="7767"/>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8"/>
              </w:rPr>
              <w:t>Lộ trình sau khi có dữ liệu ổn định, đặc biệt AI/OCR và tích hợp nâng cao.</w:t>
            </w:r>
          </w:p>
        </w:tc>
      </w:tr>
    </w:tbl>
    <w:p>
      <w:pPr>
        <w:pStyle w:val="Heading2"/>
        <w:keepNext/>
      </w:pPr>
      <w:r>
        <w:rPr>
          <w:rFonts w:ascii="Arial" w:hAnsi="Arial" w:eastAsia="Arial"/>
          <w:b/>
          <w:color w:val="2E75B6"/>
          <w:sz w:val="25"/>
        </w:rPr>
        <w:t>0.5 Mục lục nội dung</w:t>
      </w:r>
    </w:p>
    <w:tbl>
      <w:tblPr>
        <w:tblW w:type="auto" w:w="0"/>
        <w:jc w:val="center"/>
        <w:tblLayout w:type="fixed"/>
        <w:tblLook w:firstColumn="1" w:firstRow="1" w:lastColumn="0" w:lastRow="0" w:noHBand="0" w:noVBand="1" w:val="04A0"/>
      </w:tblPr>
      <w:tblGrid>
        <w:gridCol w:w="5074"/>
        <w:gridCol w:w="5074"/>
      </w:tblGrid>
      <w:tr>
        <w:trPr>
          <w:cantSplit/>
          <w:tblHeader w:val="true"/>
        </w:trPr>
        <w:tc>
          <w:tcPr>
            <w:tcW w:type="dxa" w:w="1134"/>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8"/>
              </w:rPr>
              <w:t>Phần</w:t>
            </w:r>
          </w:p>
        </w:tc>
        <w:tc>
          <w:tcPr>
            <w:tcW w:type="dxa" w:w="8447"/>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8"/>
              </w:rPr>
              <w:t>Nội dung</w:t>
            </w:r>
          </w:p>
        </w:tc>
      </w:tr>
      <w:tr>
        <w:trPr>
          <w:cantSplit/>
        </w:trPr>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8"/>
              </w:rPr>
              <w:t>1</w:t>
            </w:r>
          </w:p>
        </w:tc>
        <w:tc>
          <w:tcPr>
            <w:tcW w:type="dxa" w:w="8447"/>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8"/>
              </w:rPr>
              <w:t>Tóm tắt điều hành, mục tiêu và phạm vi</w:t>
            </w:r>
          </w:p>
        </w:tc>
      </w:tr>
      <w:tr>
        <w:trPr>
          <w:cantSplit/>
        </w:trPr>
        <w:tc>
          <w:tcPr>
            <w:tcW w:type="dxa" w:w="113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8"/>
              </w:rPr>
              <w:t>2</w:t>
            </w:r>
          </w:p>
        </w:tc>
        <w:tc>
          <w:tcPr>
            <w:tcW w:type="dxa" w:w="8447"/>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8"/>
              </w:rPr>
              <w:t>Người dùng, vai trò và trách nhiệm</w:t>
            </w:r>
          </w:p>
        </w:tc>
      </w:tr>
      <w:tr>
        <w:trPr>
          <w:cantSplit/>
        </w:trPr>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8"/>
              </w:rPr>
              <w:t>3</w:t>
            </w:r>
          </w:p>
        </w:tc>
        <w:tc>
          <w:tcPr>
            <w:tcW w:type="dxa" w:w="8447"/>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8"/>
              </w:rPr>
              <w:t>Luồng dữ liệu tổng thể và trạng thái nghiệp vụ</w:t>
            </w:r>
          </w:p>
        </w:tc>
      </w:tr>
      <w:tr>
        <w:trPr>
          <w:cantSplit/>
        </w:trPr>
        <w:tc>
          <w:tcPr>
            <w:tcW w:type="dxa" w:w="113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8"/>
              </w:rPr>
              <w:t>4</w:t>
            </w:r>
          </w:p>
        </w:tc>
        <w:tc>
          <w:tcPr>
            <w:tcW w:type="dxa" w:w="8447"/>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8"/>
              </w:rPr>
              <w:t>Nguyên tắc sản phẩm và kiến trúc chức năng</w:t>
            </w:r>
          </w:p>
        </w:tc>
      </w:tr>
      <w:tr>
        <w:trPr>
          <w:cantSplit/>
        </w:trPr>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8"/>
              </w:rPr>
              <w:t>5</w:t>
            </w:r>
          </w:p>
        </w:tc>
        <w:tc>
          <w:tcPr>
            <w:tcW w:type="dxa" w:w="8447"/>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8"/>
              </w:rPr>
              <w:t>Danh mục yêu cầu chức năng chi tiết</w:t>
            </w:r>
          </w:p>
        </w:tc>
      </w:tr>
      <w:tr>
        <w:trPr>
          <w:cantSplit/>
        </w:trPr>
        <w:tc>
          <w:tcPr>
            <w:tcW w:type="dxa" w:w="113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8"/>
              </w:rPr>
              <w:t>6</w:t>
            </w:r>
          </w:p>
        </w:tc>
        <w:tc>
          <w:tcPr>
            <w:tcW w:type="dxa" w:w="8447"/>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8"/>
              </w:rPr>
              <w:t>Quy tắc nghiệp vụ và công thức</w:t>
            </w:r>
          </w:p>
        </w:tc>
      </w:tr>
      <w:tr>
        <w:trPr>
          <w:cantSplit/>
        </w:trPr>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8"/>
              </w:rPr>
              <w:t>7</w:t>
            </w:r>
          </w:p>
        </w:tc>
        <w:tc>
          <w:tcPr>
            <w:tcW w:type="dxa" w:w="8447"/>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8"/>
              </w:rPr>
              <w:t>Mô hình dữ liệu lõi</w:t>
            </w:r>
          </w:p>
        </w:tc>
      </w:tr>
      <w:tr>
        <w:trPr>
          <w:cantSplit/>
        </w:trPr>
        <w:tc>
          <w:tcPr>
            <w:tcW w:type="dxa" w:w="113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8"/>
              </w:rPr>
              <w:t>8</w:t>
            </w:r>
          </w:p>
        </w:tc>
        <w:tc>
          <w:tcPr>
            <w:tcW w:type="dxa" w:w="8447"/>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8"/>
              </w:rPr>
              <w:t>Báo cáo, chỉ số và định nghĩa dữ liệu</w:t>
            </w:r>
          </w:p>
        </w:tc>
      </w:tr>
      <w:tr>
        <w:trPr>
          <w:cantSplit/>
        </w:trPr>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8"/>
              </w:rPr>
              <w:t>9</w:t>
            </w:r>
          </w:p>
        </w:tc>
        <w:tc>
          <w:tcPr>
            <w:tcW w:type="dxa" w:w="8447"/>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8"/>
              </w:rPr>
              <w:t>Yêu cầu phi chức năng</w:t>
            </w:r>
          </w:p>
        </w:tc>
      </w:tr>
      <w:tr>
        <w:trPr>
          <w:cantSplit/>
        </w:trPr>
        <w:tc>
          <w:tcPr>
            <w:tcW w:type="dxa" w:w="113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8"/>
              </w:rPr>
              <w:t>10</w:t>
            </w:r>
          </w:p>
        </w:tc>
        <w:tc>
          <w:tcPr>
            <w:tcW w:type="dxa" w:w="8447"/>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8"/>
              </w:rPr>
              <w:t>Dữ liệu chuyển đổi và tích hợp</w:t>
            </w:r>
          </w:p>
        </w:tc>
      </w:tr>
      <w:tr>
        <w:trPr>
          <w:cantSplit/>
        </w:trPr>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8"/>
              </w:rPr>
              <w:t>11</w:t>
            </w:r>
          </w:p>
        </w:tc>
        <w:tc>
          <w:tcPr>
            <w:tcW w:type="dxa" w:w="8447"/>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8"/>
              </w:rPr>
              <w:t>Kế hoạch phát hành và triển khai</w:t>
            </w:r>
          </w:p>
        </w:tc>
      </w:tr>
      <w:tr>
        <w:trPr>
          <w:cantSplit/>
        </w:trPr>
        <w:tc>
          <w:tcPr>
            <w:tcW w:type="dxa" w:w="113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8"/>
              </w:rPr>
              <w:t>12</w:t>
            </w:r>
          </w:p>
        </w:tc>
        <w:tc>
          <w:tcPr>
            <w:tcW w:type="dxa" w:w="8447"/>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8"/>
              </w:rPr>
              <w:t>UAT, nghiệm thu và Definition of Done</w:t>
            </w:r>
          </w:p>
        </w:tc>
      </w:tr>
      <w:tr>
        <w:trPr>
          <w:cantSplit/>
        </w:trPr>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8"/>
              </w:rPr>
              <w:t>13</w:t>
            </w:r>
          </w:p>
        </w:tc>
        <w:tc>
          <w:tcPr>
            <w:tcW w:type="dxa" w:w="8447"/>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8"/>
              </w:rPr>
              <w:t>Rủi ro, phụ thuộc và câu hỏi mở</w:t>
            </w:r>
          </w:p>
        </w:tc>
      </w:tr>
      <w:tr>
        <w:trPr>
          <w:cantSplit/>
        </w:trPr>
        <w:tc>
          <w:tcPr>
            <w:tcW w:type="dxa" w:w="113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8"/>
              </w:rPr>
              <w:t>14</w:t>
            </w:r>
          </w:p>
        </w:tc>
        <w:tc>
          <w:tcPr>
            <w:tcW w:type="dxa" w:w="8447"/>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8"/>
              </w:rPr>
              <w:t>Ma trận truy vết nguồn yêu cầu</w:t>
            </w:r>
          </w:p>
        </w:tc>
      </w:tr>
      <w:tr>
        <w:trPr>
          <w:cantSplit/>
        </w:trPr>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8"/>
              </w:rPr>
              <w:t>15</w:t>
            </w:r>
          </w:p>
        </w:tc>
        <w:tc>
          <w:tcPr>
            <w:tcW w:type="dxa" w:w="8447"/>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8"/>
              </w:rPr>
              <w:t>Thuật ngữ</w:t>
            </w:r>
          </w:p>
        </w:tc>
      </w:tr>
    </w:tbl>
    <w:p>
      <w:pPr>
        <w:pStyle w:val="Heading1"/>
        <w:keepNext/>
        <w:pageBreakBefore/>
      </w:pPr>
      <w:r>
        <w:rPr>
          <w:rFonts w:ascii="Arial" w:hAnsi="Arial" w:eastAsia="Arial"/>
          <w:b/>
          <w:color w:val="17365D"/>
          <w:sz w:val="32"/>
        </w:rPr>
        <w:t>1. Tóm tắt điều hành, mục tiêu và phạm vi</w:t>
      </w:r>
    </w:p>
    <w:p>
      <w:pPr>
        <w:pStyle w:val="Heading2"/>
        <w:keepNext/>
      </w:pPr>
      <w:r>
        <w:rPr>
          <w:rFonts w:ascii="Arial" w:hAnsi="Arial" w:eastAsia="Arial"/>
          <w:b/>
          <w:color w:val="2E75B6"/>
          <w:sz w:val="25"/>
        </w:rPr>
        <w:t>1.1 Bối cảnh</w:t>
      </w:r>
    </w:p>
    <w:p>
      <w:pPr>
        <w:spacing w:before="0" w:after="80" w:line="259" w:lineRule="auto"/>
      </w:pPr>
      <w:r>
        <w:rPr>
          <w:rFonts w:ascii="Arial" w:hAnsi="Arial" w:eastAsia="Arial"/>
          <w:i w:val="0"/>
          <w:color w:val="262626"/>
          <w:sz w:val="19"/>
        </w:rPr>
        <w:t>Silver Sea vận hành đồng thời hàng nguyên container (FCL), hàng lẻ (LCL), ghép xe và xe tải hàng rời với quy mô khoảng 39–40 đầu xe và hơn 100 chuyến/kế hoạch mỗi ngày. Dữ liệu phát sinh qua nhiều bộ phận gồm CUS/Chứng từ, Điều vận, OP hiện trường, Lái xe, Kế toán và Ban Giám đốc. Sản phẩm cần thay thế luồng nhập liệu lặp lại, liên kết trực tiếp nghiệp vụ vận hành với doanh thu, chi phí, công nợ và lợi nhuận.</w:t>
      </w:r>
    </w:p>
    <w:p>
      <w:pPr>
        <w:pStyle w:val="Heading2"/>
        <w:keepNext/>
      </w:pPr>
      <w:r>
        <w:rPr>
          <w:rFonts w:ascii="Arial" w:hAnsi="Arial" w:eastAsia="Arial"/>
          <w:b/>
          <w:color w:val="2E75B6"/>
          <w:sz w:val="25"/>
        </w:rPr>
        <w:t>1.2 Tuyên bố sản phẩm</w:t>
      </w:r>
    </w:p>
    <w:tbl>
      <w:tblPr>
        <w:tblW w:type="auto" w:w="0"/>
        <w:jc w:val="center"/>
        <w:tblLayout w:type="fixed"/>
        <w:tblLook w:firstColumn="1" w:firstRow="1" w:lastColumn="0" w:lastRow="0" w:noHBand="0" w:noVBand="1" w:val="04A0"/>
      </w:tblPr>
      <w:tblGrid>
        <w:gridCol w:w="9638"/>
      </w:tblGrid>
      <w:tr>
        <w:tc>
          <w:tcPr>
            <w:tcW w:type="dxa" w:w="10148"/>
            <w:shd w:fill="D9EAF7"/>
            <w:tcMar>
              <w:top w:w="140" w:type="dxa"/>
              <w:start w:w="180" w:type="dxa"/>
              <w:bottom w:w="140" w:type="dxa"/>
              <w:end w:w="180" w:type="dxa"/>
            </w:tcMar>
            <w:tcBorders>
              <w:top w:val="nil"/>
              <w:left w:val="single" w:sz="10" w:color="2E75B6"/>
              <w:bottom w:val="nil"/>
              <w:right w:val="nil"/>
            </w:tcBorders>
          </w:tcPr>
          <w:p>
            <w:r>
              <w:rPr>
                <w:rFonts w:ascii="Arial" w:hAnsi="Arial" w:eastAsia="Arial"/>
                <w:b/>
                <w:color w:val="2E75B6"/>
                <w:sz w:val="20"/>
              </w:rPr>
              <w:t>Tuyên bố sản phẩm</w:t>
            </w:r>
          </w:p>
          <w:p>
            <w:pPr>
              <w:spacing w:before="40" w:after="0" w:line="254" w:lineRule="auto"/>
            </w:pPr>
            <w:r>
              <w:rPr>
                <w:rFonts w:ascii="Arial" w:hAnsi="Arial" w:eastAsia="Arial"/>
                <w:color w:val="262626"/>
                <w:sz w:val="18"/>
              </w:rPr>
              <w:t>TTransport cho Silver Sea là nền tảng điều hành logistics từ Booking đến Thu tiền và Báo cáo lợi nhuận, trong đó dữ liệu được nhập một lần tại nguồn, được kiểm tra/phê duyệt theo vai trò, và tự động tạo chuỗi liên kết lô hàng – chuyến – chi phí – Debit/Hóa đơn – AR/AP – P&amp;L.</w:t>
            </w:r>
          </w:p>
        </w:tc>
      </w:tr>
    </w:tbl>
    <w:p>
      <w:pPr>
        <w:spacing w:after="0"/>
      </w:pPr>
    </w:p>
    <w:p>
      <w:pPr>
        <w:pStyle w:val="Heading2"/>
        <w:keepNext/>
      </w:pPr>
      <w:r>
        <w:rPr>
          <w:rFonts w:ascii="Arial" w:hAnsi="Arial" w:eastAsia="Arial"/>
          <w:b/>
          <w:color w:val="2E75B6"/>
          <w:sz w:val="25"/>
        </w:rPr>
        <w:t>1.3 Mục tiêu kinh doanh và chỉ số thành công</w:t>
      </w:r>
    </w:p>
    <w:tbl>
      <w:tblPr>
        <w:tblW w:type="auto" w:w="0"/>
        <w:jc w:val="center"/>
        <w:tblLayout w:type="fixed"/>
        <w:tblLook w:firstColumn="1" w:firstRow="1" w:lastColumn="0" w:lastRow="0" w:noHBand="0" w:noVBand="1" w:val="04A0"/>
      </w:tblPr>
      <w:tblGrid>
        <w:gridCol w:w="2537"/>
        <w:gridCol w:w="2537"/>
        <w:gridCol w:w="2537"/>
        <w:gridCol w:w="2537"/>
      </w:tblGrid>
      <w:tr>
        <w:trPr>
          <w:cantSplit/>
          <w:tblHeader w:val="true"/>
        </w:trPr>
        <w:tc>
          <w:tcPr>
            <w:tcW w:type="dxa" w:w="2268"/>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7"/>
              </w:rPr>
              <w:t>Mục tiêu</w:t>
            </w:r>
          </w:p>
        </w:tc>
        <w:tc>
          <w:tcPr>
            <w:tcW w:type="dxa" w:w="2835"/>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7"/>
              </w:rPr>
              <w:t>Chỉ số đo</w:t>
            </w:r>
          </w:p>
        </w:tc>
        <w:tc>
          <w:tcPr>
            <w:tcW w:type="dxa" w:w="2268"/>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7"/>
              </w:rPr>
              <w:t>Mục tiêu phát hành</w:t>
            </w:r>
          </w:p>
        </w:tc>
        <w:tc>
          <w:tcPr>
            <w:tcW w:type="dxa" w:w="2268"/>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7"/>
              </w:rPr>
              <w:t>Nguồn dữ liệu</w:t>
            </w:r>
          </w:p>
        </w:tc>
      </w:tr>
      <w:tr>
        <w:trPr>
          <w:cantSplit/>
        </w:trPr>
        <w:tc>
          <w:tcPr>
            <w:tcW w:type="dxa" w:w="2268"/>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Nhập dữ liệu một lần</w:t>
            </w:r>
          </w:p>
        </w:tc>
        <w:tc>
          <w:tcPr>
            <w:tcW w:type="dxa" w:w="283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Tỷ lệ chi phí/lô hàng không phải nhập lại ở Kế toán</w:t>
            </w:r>
          </w:p>
        </w:tc>
        <w:tc>
          <w:tcPr>
            <w:tcW w:type="dxa" w:w="2268"/>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≥95% khoản chi hiện trường được duyệt từ dữ liệu nguồn; 100% có liên kết lô hàng/chuyến</w:t>
            </w:r>
          </w:p>
        </w:tc>
        <w:tc>
          <w:tcPr>
            <w:tcW w:type="dxa" w:w="2268"/>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Audit chi phí, người tạo và người duyệt</w:t>
            </w:r>
          </w:p>
        </w:tc>
      </w:tr>
      <w:tr>
        <w:trPr>
          <w:cantSplit/>
        </w:trPr>
        <w:tc>
          <w:tcPr>
            <w:tcW w:type="dxa" w:w="2268"/>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Khép kín chi hộ–thu hộ</w:t>
            </w:r>
          </w:p>
        </w:tc>
        <w:tc>
          <w:tcPr>
            <w:tcW w:type="dxa" w:w="283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Tỷ lệ khoản chi thu lại khách được tạo dòng Debit</w:t>
            </w:r>
          </w:p>
        </w:tc>
        <w:tc>
          <w:tcPr>
            <w:tcW w:type="dxa" w:w="2268"/>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100% khoản có cờ “thu lại khách” sau duyệt</w:t>
            </w:r>
          </w:p>
        </w:tc>
        <w:tc>
          <w:tcPr>
            <w:tcW w:type="dxa" w:w="2268"/>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Chi phí đã duyệt và Debit line</w:t>
            </w:r>
          </w:p>
        </w:tc>
      </w:tr>
      <w:tr>
        <w:trPr>
          <w:cantSplit/>
        </w:trPr>
        <w:tc>
          <w:tcPr>
            <w:tcW w:type="dxa" w:w="2268"/>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Minh bạch công nợ</w:t>
            </w:r>
          </w:p>
        </w:tc>
        <w:tc>
          <w:tcPr>
            <w:tcW w:type="dxa" w:w="283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Tỷ lệ hóa đơn/Debit có trạng thái và số dư cập nhật</w:t>
            </w:r>
          </w:p>
        </w:tc>
        <w:tc>
          <w:tcPr>
            <w:tcW w:type="dxa" w:w="2268"/>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100% chứng từ AR/AP trong hệ thống có ngày đến hạn và số dư</w:t>
            </w:r>
          </w:p>
        </w:tc>
        <w:tc>
          <w:tcPr>
            <w:tcW w:type="dxa" w:w="2268"/>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Sổ AR/AP</w:t>
            </w:r>
          </w:p>
        </w:tc>
      </w:tr>
      <w:tr>
        <w:trPr>
          <w:cantSplit/>
        </w:trPr>
        <w:tc>
          <w:tcPr>
            <w:tcW w:type="dxa" w:w="2268"/>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Lợi nhuận theo lô/chuyến</w:t>
            </w:r>
          </w:p>
        </w:tc>
        <w:tc>
          <w:tcPr>
            <w:tcW w:type="dxa" w:w="283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Độ phủ P&amp;L</w:t>
            </w:r>
          </w:p>
        </w:tc>
        <w:tc>
          <w:tcPr>
            <w:tcW w:type="dxa" w:w="2268"/>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100% lô/chuyến đã đóng có doanh thu, chi phí và biên lợi nhuận hoặc lý do thiếu</w:t>
            </w:r>
          </w:p>
        </w:tc>
        <w:tc>
          <w:tcPr>
            <w:tcW w:type="dxa" w:w="2268"/>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P&amp;L lô/chuyến</w:t>
            </w:r>
          </w:p>
        </w:tc>
      </w:tr>
      <w:tr>
        <w:trPr>
          <w:cantSplit/>
        </w:trPr>
        <w:tc>
          <w:tcPr>
            <w:tcW w:type="dxa" w:w="2268"/>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Kiểm soát vận hành</w:t>
            </w:r>
          </w:p>
        </w:tc>
        <w:tc>
          <w:tcPr>
            <w:tcW w:type="dxa" w:w="283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Thời gian cập nhật trạng thái hiện trường</w:t>
            </w:r>
          </w:p>
        </w:tc>
        <w:tc>
          <w:tcPr>
            <w:tcW w:type="dxa" w:w="2268"/>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Dữ liệu di động xuất hiện trên hệ thống văn phòng trong ≤60 giây khi có mạng</w:t>
            </w:r>
          </w:p>
        </w:tc>
        <w:tc>
          <w:tcPr>
            <w:tcW w:type="dxa" w:w="2268"/>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Log đồng bộ</w:t>
            </w:r>
          </w:p>
        </w:tc>
      </w:tr>
      <w:tr>
        <w:trPr>
          <w:cantSplit/>
        </w:trPr>
        <w:tc>
          <w:tcPr>
            <w:tcW w:type="dxa" w:w="2268"/>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Quản trị điều hành</w:t>
            </w:r>
          </w:p>
        </w:tc>
        <w:tc>
          <w:tcPr>
            <w:tcW w:type="dxa" w:w="283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Thời gian chốt báo cáo ngày</w:t>
            </w:r>
          </w:p>
        </w:tc>
        <w:tc>
          <w:tcPr>
            <w:tcW w:type="dxa" w:w="2268"/>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Dashboard có số liệu gần thực vào ngày làm việc; dữ liệu tài chính chính thức theo khoản đã duyệt</w:t>
            </w:r>
          </w:p>
        </w:tc>
        <w:tc>
          <w:tcPr>
            <w:tcW w:type="dxa" w:w="2268"/>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Dashboard và audit</w:t>
            </w:r>
          </w:p>
        </w:tc>
      </w:tr>
    </w:tbl>
    <w:p>
      <w:pPr>
        <w:spacing w:before="0" w:after="80" w:line="259" w:lineRule="auto"/>
      </w:pPr>
      <w:r>
        <w:rPr>
          <w:rFonts w:ascii="Arial" w:hAnsi="Arial" w:eastAsia="Arial"/>
          <w:i/>
          <w:color w:val="262626"/>
          <w:sz w:val="19"/>
        </w:rPr>
        <w:t>Các mục tiêu trên là tiêu chí sản phẩm. Chỉ tiêu giảm thời gian hoặc giảm nhân sự cần đo baseline trước go-live và xác nhận lại sau giai đoạn chạy song song.</w:t>
      </w:r>
    </w:p>
    <w:p>
      <w:pPr>
        <w:pStyle w:val="Heading2"/>
        <w:keepNext/>
      </w:pPr>
      <w:r>
        <w:rPr>
          <w:rFonts w:ascii="Arial" w:hAnsi="Arial" w:eastAsia="Arial"/>
          <w:b/>
          <w:color w:val="2E75B6"/>
          <w:sz w:val="25"/>
        </w:rPr>
        <w:t>1.4 Phạm vi Release 1</w:t>
      </w:r>
    </w:p>
    <w:p>
      <w:pPr>
        <w:pStyle w:val="ListBullet"/>
        <w:spacing w:before="0" w:after="30" w:line="252" w:lineRule="auto"/>
      </w:pPr>
      <w:r>
        <w:rPr>
          <w:rFonts w:ascii="Arial" w:hAnsi="Arial" w:eastAsia="Arial"/>
          <w:color w:val="262626"/>
          <w:sz w:val="19"/>
        </w:rPr>
        <w:t>Quản lý danh mục, người dùng, vai trò, khách hàng, nhà cung cấp, tuyến, xe/rơ-moóc và bảng giá.</w:t>
      </w:r>
    </w:p>
    <w:p>
      <w:pPr>
        <w:pStyle w:val="ListBullet"/>
        <w:spacing w:before="0" w:after="30" w:line="252" w:lineRule="auto"/>
      </w:pPr>
      <w:r>
        <w:rPr>
          <w:rFonts w:ascii="Arial" w:hAnsi="Arial" w:eastAsia="Arial"/>
          <w:color w:val="262626"/>
          <w:sz w:val="19"/>
        </w:rPr>
        <w:t>Booking/lô hàng, chứng từ, CUS, điều vận, chuyến đi và giao diện di động theo vai trò.</w:t>
      </w:r>
    </w:p>
    <w:p>
      <w:pPr>
        <w:pStyle w:val="ListBullet"/>
        <w:spacing w:before="0" w:after="30" w:line="252" w:lineRule="auto"/>
      </w:pPr>
      <w:r>
        <w:rPr>
          <w:rFonts w:ascii="Arial" w:hAnsi="Arial" w:eastAsia="Arial"/>
          <w:color w:val="262626"/>
          <w:sz w:val="19"/>
        </w:rPr>
        <w:t>Chi phí hiện trường, tạm ứng, kiểm tra CUS, phê duyệt Kế toán và chi hộ–thu hộ.</w:t>
      </w:r>
    </w:p>
    <w:p>
      <w:pPr>
        <w:pStyle w:val="ListBullet"/>
        <w:spacing w:before="0" w:after="30" w:line="252" w:lineRule="auto"/>
      </w:pPr>
      <w:r>
        <w:rPr>
          <w:rFonts w:ascii="Arial" w:hAnsi="Arial" w:eastAsia="Arial"/>
          <w:color w:val="262626"/>
          <w:sz w:val="19"/>
        </w:rPr>
        <w:t>Bảng giá FCL và xe tải hàng rời theo tuyến/trọng lượng; doanh thu phi vận tải và xe thuê ngoài.</w:t>
      </w:r>
    </w:p>
    <w:p>
      <w:pPr>
        <w:pStyle w:val="ListBullet"/>
        <w:spacing w:before="0" w:after="30" w:line="252" w:lineRule="auto"/>
      </w:pPr>
      <w:r>
        <w:rPr>
          <w:rFonts w:ascii="Arial" w:hAnsi="Arial" w:eastAsia="Arial"/>
          <w:color w:val="262626"/>
          <w:sz w:val="19"/>
        </w:rPr>
        <w:t>Debit Note, hóa đơn ở mức quản lý bản ghi/xuất dữ liệu, AR, AP, thu/chi và đối trừ.</w:t>
      </w:r>
    </w:p>
    <w:p>
      <w:pPr>
        <w:pStyle w:val="ListBullet"/>
        <w:spacing w:before="0" w:after="30" w:line="252" w:lineRule="auto"/>
      </w:pPr>
      <w:r>
        <w:rPr>
          <w:rFonts w:ascii="Arial" w:hAnsi="Arial" w:eastAsia="Arial"/>
          <w:color w:val="262626"/>
          <w:sz w:val="19"/>
        </w:rPr>
        <w:t>Đội xe, nhiên liệu, bảo trì, chấm công/lương lái xe và báo cáo lợi nhuận/dashboard.</w:t>
      </w:r>
    </w:p>
    <w:p>
      <w:pPr>
        <w:pStyle w:val="ListBullet"/>
        <w:spacing w:before="0" w:after="30" w:line="252" w:lineRule="auto"/>
      </w:pPr>
      <w:r>
        <w:rPr>
          <w:rFonts w:ascii="Arial" w:hAnsi="Arial" w:eastAsia="Arial"/>
          <w:color w:val="262626"/>
          <w:sz w:val="19"/>
        </w:rPr>
        <w:t>Audit, nhập/xuất Excel/PDF, sao lưu, dữ liệu độc lập và đào tạo/bàn giao.</w:t>
      </w:r>
    </w:p>
    <w:p>
      <w:pPr>
        <w:pStyle w:val="Heading2"/>
        <w:keepNext/>
      </w:pPr>
      <w:r>
        <w:rPr>
          <w:rFonts w:ascii="Arial" w:hAnsi="Arial" w:eastAsia="Arial"/>
          <w:b/>
          <w:color w:val="2E75B6"/>
          <w:sz w:val="25"/>
        </w:rPr>
        <w:t>1.5 Ngoài phạm vi mặc định</w:t>
      </w:r>
    </w:p>
    <w:p>
      <w:pPr>
        <w:pStyle w:val="ListBullet"/>
        <w:spacing w:before="0" w:after="30" w:line="252" w:lineRule="auto"/>
      </w:pPr>
      <w:r>
        <w:rPr>
          <w:rFonts w:ascii="Arial" w:hAnsi="Arial" w:eastAsia="Arial"/>
          <w:color w:val="262626"/>
          <w:sz w:val="19"/>
        </w:rPr>
        <w:t>Phần mềm kế toán tổng hợp/GL, kê khai thuế và thay thế hoàn toàn hệ thống kế toán pháp định.</w:t>
      </w:r>
    </w:p>
    <w:p>
      <w:pPr>
        <w:pStyle w:val="ListBullet"/>
        <w:spacing w:before="0" w:after="30" w:line="252" w:lineRule="auto"/>
      </w:pPr>
      <w:r>
        <w:rPr>
          <w:rFonts w:ascii="Arial" w:hAnsi="Arial" w:eastAsia="Arial"/>
          <w:color w:val="262626"/>
          <w:sz w:val="19"/>
        </w:rPr>
        <w:t>Tích hợp trực tiếp hải quan, cảng, hãng tàu, GPS, ngân hàng hoặc hóa đơn điện tử khi chưa có API/nhà cung cấp được xác định.</w:t>
      </w:r>
    </w:p>
    <w:p>
      <w:pPr>
        <w:pStyle w:val="ListBullet"/>
        <w:spacing w:before="0" w:after="30" w:line="252" w:lineRule="auto"/>
      </w:pPr>
      <w:r>
        <w:rPr>
          <w:rFonts w:ascii="Arial" w:hAnsi="Arial" w:eastAsia="Arial"/>
          <w:color w:val="262626"/>
          <w:sz w:val="19"/>
        </w:rPr>
        <w:t>Ứng dụng native riêng cho iOS/Android; Release 1 dùng responsive web/PWA.</w:t>
      </w:r>
    </w:p>
    <w:p>
      <w:pPr>
        <w:pStyle w:val="ListBullet"/>
        <w:spacing w:before="0" w:after="30" w:line="252" w:lineRule="auto"/>
      </w:pPr>
      <w:r>
        <w:rPr>
          <w:rFonts w:ascii="Arial" w:hAnsi="Arial" w:eastAsia="Arial"/>
          <w:color w:val="262626"/>
          <w:sz w:val="19"/>
        </w:rPr>
        <w:t>AI tự động phê duyệt hoặc tự hạch toán không có xác nhận của người dùng.</w:t>
      </w:r>
    </w:p>
    <w:p>
      <w:pPr>
        <w:pStyle w:val="ListBullet"/>
        <w:spacing w:before="0" w:after="30" w:line="252" w:lineRule="auto"/>
      </w:pPr>
      <w:r>
        <w:rPr>
          <w:rFonts w:ascii="Arial" w:hAnsi="Arial" w:eastAsia="Arial"/>
          <w:color w:val="262626"/>
          <w:sz w:val="19"/>
        </w:rPr>
        <w:t>Các điều khoản thương mại, phí bản quyền, phí hạ tầng và điều kiện thanh toán; các nội dung này tiếp tục thuộc báo giá/hợp đồng.</w:t>
      </w:r>
    </w:p>
    <w:p>
      <w:pPr>
        <w:pStyle w:val="Heading1"/>
        <w:keepNext/>
        <w:pageBreakBefore/>
      </w:pPr>
      <w:r>
        <w:rPr>
          <w:rFonts w:ascii="Arial" w:hAnsi="Arial" w:eastAsia="Arial"/>
          <w:b/>
          <w:color w:val="17365D"/>
          <w:sz w:val="32"/>
        </w:rPr>
        <w:t>2. Người dùng, vai trò và trách nhiệm</w:t>
      </w:r>
    </w:p>
    <w:tbl>
      <w:tblPr>
        <w:tblW w:type="auto" w:w="0"/>
        <w:jc w:val="center"/>
        <w:tblLayout w:type="fixed"/>
        <w:tblLook w:firstColumn="1" w:firstRow="1" w:lastColumn="0" w:lastRow="0" w:noHBand="0" w:noVBand="1" w:val="04A0"/>
      </w:tblPr>
      <w:tblGrid>
        <w:gridCol w:w="2537"/>
        <w:gridCol w:w="2537"/>
        <w:gridCol w:w="2537"/>
        <w:gridCol w:w="2537"/>
      </w:tblGrid>
      <w:tr>
        <w:trPr>
          <w:cantSplit/>
          <w:tblHeader w:val="true"/>
        </w:trPr>
        <w:tc>
          <w:tcPr>
            <w:tcW w:type="dxa" w:w="1701"/>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6"/>
              </w:rPr>
              <w:t>Vai trò</w:t>
            </w:r>
          </w:p>
        </w:tc>
        <w:tc>
          <w:tcPr>
            <w:tcW w:type="dxa" w:w="3061"/>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6"/>
              </w:rPr>
              <w:t>Trách nhiệm chính</w:t>
            </w:r>
          </w:p>
        </w:tc>
        <w:tc>
          <w:tcPr>
            <w:tcW w:type="dxa" w:w="3175"/>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6"/>
              </w:rPr>
              <w:t>Quyền nghiệp vụ trọng yếu</w:t>
            </w:r>
          </w:p>
        </w:tc>
        <w:tc>
          <w:tcPr>
            <w:tcW w:type="dxa" w:w="1701"/>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6"/>
              </w:rPr>
              <w:t>Bề mặt sử dụng</w:t>
            </w:r>
          </w:p>
        </w:tc>
      </w:tr>
      <w:tr>
        <w:trPr>
          <w:cantSplit/>
        </w:trPr>
        <w:tc>
          <w:tcPr>
            <w:tcW w:type="dxa" w:w="1701"/>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Admin</w:t>
            </w:r>
          </w:p>
        </w:tc>
        <w:tc>
          <w:tcPr>
            <w:tcW w:type="dxa" w:w="3061"/>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Cấu hình tenant, danh mục, người dùng, feature flag, mẫu biểu</w:t>
            </w:r>
          </w:p>
        </w:tc>
        <w:tc>
          <w:tcPr>
            <w:tcW w:type="dxa" w:w="317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Toàn quyền cấu hình; không mặc định tự duyệt nghiệp vụ tài chính</w:t>
            </w:r>
          </w:p>
        </w:tc>
        <w:tc>
          <w:tcPr>
            <w:tcW w:type="dxa" w:w="1701"/>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Web desktop/tablet</w:t>
            </w:r>
          </w:p>
        </w:tc>
      </w:tr>
      <w:tr>
        <w:trPr>
          <w:cantSplit/>
        </w:trPr>
        <w:tc>
          <w:tcPr>
            <w:tcW w:type="dxa" w:w="1701"/>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Giám đốc</w:t>
            </w:r>
          </w:p>
        </w:tc>
        <w:tc>
          <w:tcPr>
            <w:tcW w:type="dxa" w:w="3061"/>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Theo dõi doanh thu, chi phí, dòng tiền, công nợ, hiệu quả xe/tuyến</w:t>
            </w:r>
          </w:p>
        </w:tc>
        <w:tc>
          <w:tcPr>
            <w:tcW w:type="dxa" w:w="317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Xem toàn công ty; duyệt ngoại lệ theo chính sách; không sửa giao dịch nguồn</w:t>
            </w:r>
          </w:p>
        </w:tc>
        <w:tc>
          <w:tcPr>
            <w:tcW w:type="dxa" w:w="1701"/>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Dashboard web/mobile</w:t>
            </w:r>
          </w:p>
        </w:tc>
      </w:tr>
      <w:tr>
        <w:trPr>
          <w:cantSplit/>
        </w:trPr>
        <w:tc>
          <w:tcPr>
            <w:tcW w:type="dxa" w:w="1701"/>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Kế toán</w:t>
            </w:r>
          </w:p>
        </w:tc>
        <w:tc>
          <w:tcPr>
            <w:tcW w:type="dxa" w:w="3061"/>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Đối chiếu/duyệt chi phí, Debit, hóa đơn, AR/AP, thu/chi, lương</w:t>
            </w:r>
          </w:p>
        </w:tc>
        <w:tc>
          <w:tcPr>
            <w:tcW w:type="dxa" w:w="317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Duyệt, khóa, điều chỉnh, xuất báo cáo tài chính vận hành</w:t>
            </w:r>
          </w:p>
        </w:tc>
        <w:tc>
          <w:tcPr>
            <w:tcW w:type="dxa" w:w="1701"/>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Web desktop</w:t>
            </w:r>
          </w:p>
        </w:tc>
      </w:tr>
      <w:tr>
        <w:trPr>
          <w:cantSplit/>
        </w:trPr>
        <w:tc>
          <w:tcPr>
            <w:tcW w:type="dxa" w:w="1701"/>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Điều vận</w:t>
            </w:r>
          </w:p>
        </w:tc>
        <w:tc>
          <w:tcPr>
            <w:tcW w:type="dxa" w:w="3061"/>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Tạo kế hoạch/chuyến, phân xe/lái xe, theo dõi tiến độ và ngoại lệ</w:t>
            </w:r>
          </w:p>
        </w:tc>
        <w:tc>
          <w:tcPr>
            <w:tcW w:type="dxa" w:w="317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Tạo/sửa chuyến trước khóa; không duyệt chi phí tài chính</w:t>
            </w:r>
          </w:p>
        </w:tc>
        <w:tc>
          <w:tcPr>
            <w:tcW w:type="dxa" w:w="1701"/>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Web desktop/tablet</w:t>
            </w:r>
          </w:p>
        </w:tc>
      </w:tr>
      <w:tr>
        <w:trPr>
          <w:cantSplit/>
        </w:trPr>
        <w:tc>
          <w:tcPr>
            <w:tcW w:type="dxa" w:w="1701"/>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CUS/Chứng từ</w:t>
            </w:r>
          </w:p>
        </w:tc>
        <w:tc>
          <w:tcPr>
            <w:tcW w:type="dxa" w:w="3061"/>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Tạo lô hàng, kiểm tra chứng từ, giao tiếp khách hàng, kiểm tra chi phí, lập Debit nháp</w:t>
            </w:r>
          </w:p>
        </w:tc>
        <w:tc>
          <w:tcPr>
            <w:tcW w:type="dxa" w:w="317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Tạo lô, xác nhận hồ sơ, chuyển chi phí, lập/điều chỉnh Debit trước duyệt</w:t>
            </w:r>
          </w:p>
        </w:tc>
        <w:tc>
          <w:tcPr>
            <w:tcW w:type="dxa" w:w="1701"/>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Web + mobile quick-entry</w:t>
            </w:r>
          </w:p>
        </w:tc>
      </w:tr>
      <w:tr>
        <w:trPr>
          <w:cantSplit/>
        </w:trPr>
        <w:tc>
          <w:tcPr>
            <w:tcW w:type="dxa" w:w="1701"/>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OP/Giao nhận</w:t>
            </w:r>
          </w:p>
        </w:tc>
        <w:tc>
          <w:tcPr>
            <w:tcW w:type="dxa" w:w="3061"/>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Ghi nhận chi hộ, tạm ứng, hóa đơn/ảnh tại cảng/kho</w:t>
            </w:r>
          </w:p>
        </w:tc>
        <w:tc>
          <w:tcPr>
            <w:tcW w:type="dxa" w:w="317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Tạo khoản chi treo; không duyệt/hạch toán</w:t>
            </w:r>
          </w:p>
        </w:tc>
        <w:tc>
          <w:tcPr>
            <w:tcW w:type="dxa" w:w="1701"/>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Mobile PWA</w:t>
            </w:r>
          </w:p>
        </w:tc>
      </w:tr>
      <w:tr>
        <w:trPr>
          <w:cantSplit/>
        </w:trPr>
        <w:tc>
          <w:tcPr>
            <w:tcW w:type="dxa" w:w="1701"/>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Lái xe</w:t>
            </w:r>
          </w:p>
        </w:tc>
        <w:tc>
          <w:tcPr>
            <w:tcW w:type="dxa" w:w="3061"/>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Nhận lệnh, cập nhật mốc, ảnh container/seal, chi phí/nhiên liệu</w:t>
            </w:r>
          </w:p>
        </w:tc>
        <w:tc>
          <w:tcPr>
            <w:tcW w:type="dxa" w:w="317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Cập nhật dữ liệu chuyến được phân công; xem lương cá nhân</w:t>
            </w:r>
          </w:p>
        </w:tc>
        <w:tc>
          <w:tcPr>
            <w:tcW w:type="dxa" w:w="1701"/>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Mobile PWA</w:t>
            </w:r>
          </w:p>
        </w:tc>
      </w:tr>
      <w:tr>
        <w:trPr>
          <w:cantSplit/>
        </w:trPr>
        <w:tc>
          <w:tcPr>
            <w:tcW w:type="dxa" w:w="1701"/>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Kinh doanh (tùy chọn)</w:t>
            </w:r>
          </w:p>
        </w:tc>
        <w:tc>
          <w:tcPr>
            <w:tcW w:type="dxa" w:w="3061"/>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Chủ sở hữu khách hàng/cơ hội và chiều phân tích lợi nhuận</w:t>
            </w:r>
          </w:p>
        </w:tc>
        <w:tc>
          <w:tcPr>
            <w:tcW w:type="dxa" w:w="317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Xem khách hàng được phân công; không mặc định có quyền tài chính</w:t>
            </w:r>
          </w:p>
        </w:tc>
        <w:tc>
          <w:tcPr>
            <w:tcW w:type="dxa" w:w="1701"/>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Web/mobile</w:t>
            </w:r>
          </w:p>
        </w:tc>
      </w:tr>
    </w:tbl>
    <w:tbl>
      <w:tblPr>
        <w:tblW w:type="auto" w:w="0"/>
        <w:jc w:val="center"/>
        <w:tblLayout w:type="fixed"/>
        <w:tblLook w:firstColumn="1" w:firstRow="1" w:lastColumn="0" w:lastRow="0" w:noHBand="0" w:noVBand="1" w:val="04A0"/>
      </w:tblPr>
      <w:tblGrid>
        <w:gridCol w:w="9638"/>
      </w:tblGrid>
      <w:tr>
        <w:tc>
          <w:tcPr>
            <w:tcW w:type="dxa" w:w="10148"/>
            <w:shd w:fill="FCE4D6"/>
            <w:tcMar>
              <w:top w:w="140" w:type="dxa"/>
              <w:start w:w="180" w:type="dxa"/>
              <w:bottom w:w="140" w:type="dxa"/>
              <w:end w:w="180" w:type="dxa"/>
            </w:tcMar>
            <w:tcBorders>
              <w:top w:val="nil"/>
              <w:left w:val="single" w:sz="10" w:color="ED7D31"/>
              <w:bottom w:val="nil"/>
              <w:right w:val="nil"/>
            </w:tcBorders>
          </w:tcPr>
          <w:p>
            <w:r>
              <w:rPr>
                <w:rFonts w:ascii="Arial" w:hAnsi="Arial" w:eastAsia="Arial"/>
                <w:b/>
                <w:color w:val="ED7D31"/>
                <w:sz w:val="20"/>
              </w:rPr>
              <w:t>Nguyên tắc phân quyền</w:t>
            </w:r>
          </w:p>
          <w:p>
            <w:pPr>
              <w:spacing w:before="40" w:after="0" w:line="254" w:lineRule="auto"/>
            </w:pPr>
            <w:r>
              <w:rPr>
                <w:rFonts w:ascii="Arial" w:hAnsi="Arial" w:eastAsia="Arial"/>
                <w:color w:val="262626"/>
                <w:sz w:val="18"/>
              </w:rPr>
              <w:t>Áp dụng least privilege, maker–checker và phân tách nhiệm vụ. Quyền được kiểm soát cả ở giao diện, API và dữ liệu; không chỉ ẩn nút trên màn hình.</w:t>
            </w:r>
          </w:p>
        </w:tc>
      </w:tr>
    </w:tbl>
    <w:p>
      <w:pPr>
        <w:spacing w:after="0"/>
      </w:pPr>
    </w:p>
    <w:p>
      <w:pPr>
        <w:pStyle w:val="Heading1"/>
        <w:keepNext/>
        <w:pageBreakBefore/>
      </w:pPr>
      <w:r>
        <w:rPr>
          <w:rFonts w:ascii="Arial" w:hAnsi="Arial" w:eastAsia="Arial"/>
          <w:b/>
          <w:color w:val="17365D"/>
          <w:sz w:val="32"/>
        </w:rPr>
        <w:t>3. Luồng dữ liệu tổng thể và trạng thái nghiệp vụ</w:t>
      </w:r>
    </w:p>
    <w:p>
      <w:pPr>
        <w:pStyle w:val="Heading2"/>
        <w:keepNext/>
      </w:pPr>
      <w:r>
        <w:rPr>
          <w:rFonts w:ascii="Arial" w:hAnsi="Arial" w:eastAsia="Arial"/>
          <w:b/>
          <w:color w:val="2E75B6"/>
          <w:sz w:val="25"/>
        </w:rPr>
        <w:t>3.1 Luồng chuẩn từ Booking đến Báo cáo lợi nhuận</w:t>
      </w:r>
    </w:p>
    <w:p>
      <w:pPr>
        <w:jc w:val="center"/>
      </w:pPr>
      <w:r>
        <w:drawing>
          <wp:inline xmlns:a="http://schemas.openxmlformats.org/drawingml/2006/main" xmlns:pic="http://schemas.openxmlformats.org/drawingml/2006/picture">
            <wp:extent cx="6263999" cy="3421107"/>
            <wp:docPr id="1" name="Picture 1" descr="Sơ đồ luồng dữ liệu từ Booking, CUS, Điều vận, chi phí, Kế toán, Debit Note, AR/AP đến báo cáo lợi nhuận và dashboard." title="Luồng dữ liệu tổng thể chuẩn hóa"/>
            <wp:cNvGraphicFramePr>
              <a:graphicFrameLocks noChangeAspect="1"/>
            </wp:cNvGraphicFramePr>
            <a:graphic>
              <a:graphicData uri="http://schemas.openxmlformats.org/drawingml/2006/picture">
                <pic:pic>
                  <pic:nvPicPr>
                    <pic:cNvPr id="0" name="canonical_data_flow.png"/>
                    <pic:cNvPicPr/>
                  </pic:nvPicPr>
                  <pic:blipFill>
                    <a:blip r:embed="rId11"/>
                    <a:stretch>
                      <a:fillRect/>
                    </a:stretch>
                  </pic:blipFill>
                  <pic:spPr>
                    <a:xfrm>
                      <a:off x="0" y="0"/>
                      <a:ext cx="6263999" cy="3421107"/>
                    </a:xfrm>
                    <a:prstGeom prst="rect"/>
                  </pic:spPr>
                </pic:pic>
              </a:graphicData>
            </a:graphic>
          </wp:inline>
        </w:drawing>
      </w:r>
    </w:p>
    <w:p>
      <w:pPr>
        <w:spacing w:before="0" w:after="140" w:line="259" w:lineRule="auto"/>
        <w:jc w:val="center"/>
      </w:pPr>
      <w:r>
        <w:rPr>
          <w:rFonts w:ascii="Arial" w:hAnsi="Arial" w:eastAsia="Arial"/>
          <w:i/>
          <w:color w:val="595959"/>
          <w:sz w:val="17"/>
        </w:rPr>
        <w:t>Hình 1. Luồng dữ liệu hợp nhất, bổ sung nhánh AP song song với AR/thu tiền.</w:t>
      </w:r>
    </w:p>
    <w:tbl>
      <w:tblPr>
        <w:tblW w:type="auto" w:w="0"/>
        <w:jc w:val="center"/>
        <w:tblLayout w:type="fixed"/>
        <w:tblLook w:firstColumn="1" w:firstRow="1" w:lastColumn="0" w:lastRow="0" w:noHBand="0" w:noVBand="1" w:val="04A0"/>
      </w:tblPr>
      <w:tblGrid>
        <w:gridCol w:w="2030"/>
        <w:gridCol w:w="2030"/>
        <w:gridCol w:w="2030"/>
        <w:gridCol w:w="2030"/>
        <w:gridCol w:w="2030"/>
      </w:tblGrid>
      <w:tr>
        <w:trPr>
          <w:cantSplit/>
          <w:tblHeader w:val="true"/>
        </w:trPr>
        <w:tc>
          <w:tcPr>
            <w:tcW w:type="dxa" w:w="1191"/>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6"/>
              </w:rPr>
              <w:t>Bước</w:t>
            </w:r>
          </w:p>
        </w:tc>
        <w:tc>
          <w:tcPr>
            <w:tcW w:type="dxa" w:w="1304"/>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6"/>
              </w:rPr>
              <w:t>Chủ trì</w:t>
            </w:r>
          </w:p>
        </w:tc>
        <w:tc>
          <w:tcPr>
            <w:tcW w:type="dxa" w:w="1928"/>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6"/>
              </w:rPr>
              <w:t>Đầu vào</w:t>
            </w:r>
          </w:p>
        </w:tc>
        <w:tc>
          <w:tcPr>
            <w:tcW w:type="dxa" w:w="2835"/>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6"/>
              </w:rPr>
              <w:t>Xử lý hệ thống</w:t>
            </w:r>
          </w:p>
        </w:tc>
        <w:tc>
          <w:tcPr>
            <w:tcW w:type="dxa" w:w="2324"/>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6"/>
              </w:rPr>
              <w:t>Đầu ra/điều kiện chuyển bước</w:t>
            </w:r>
          </w:p>
        </w:tc>
      </w:tr>
      <w:tr>
        <w:trPr>
          <w:cantSplit/>
        </w:trPr>
        <w:tc>
          <w:tcPr>
            <w:tcW w:type="dxa" w:w="1191"/>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1. Booking</w:t>
            </w:r>
          </w:p>
        </w:tc>
        <w:tc>
          <w:tcPr>
            <w:tcW w:type="dxa" w:w="130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CUS</w:t>
            </w:r>
          </w:p>
        </w:tc>
        <w:tc>
          <w:tcPr>
            <w:tcW w:type="dxa" w:w="1928"/>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Yêu cầu khách hàng, Booking/Bill</w:t>
            </w:r>
          </w:p>
        </w:tc>
        <w:tc>
          <w:tcPr>
            <w:tcW w:type="dxa" w:w="283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Tạo mã lô, chọn dịch vụ, nhập thông tin tối thiểu</w:t>
            </w:r>
          </w:p>
        </w:tc>
        <w:tc>
          <w:tcPr>
            <w:tcW w:type="dxa" w:w="232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Lô hàng Nháp/Đã xác nhận</w:t>
            </w:r>
          </w:p>
        </w:tc>
      </w:tr>
      <w:tr>
        <w:trPr>
          <w:cantSplit/>
        </w:trPr>
        <w:tc>
          <w:tcPr>
            <w:tcW w:type="dxa" w:w="1191"/>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2. Kiểm tra hồ sơ</w:t>
            </w:r>
          </w:p>
        </w:tc>
        <w:tc>
          <w:tcPr>
            <w:tcW w:type="dxa" w:w="130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CUS</w:t>
            </w:r>
          </w:p>
        </w:tc>
        <w:tc>
          <w:tcPr>
            <w:tcW w:type="dxa" w:w="1928"/>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Chứng từ, ngày giao, container</w:t>
            </w:r>
          </w:p>
        </w:tc>
        <w:tc>
          <w:tcPr>
            <w:tcW w:type="dxa" w:w="283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Checklist và cảnh báo thiếu/sai</w:t>
            </w:r>
          </w:p>
        </w:tc>
        <w:tc>
          <w:tcPr>
            <w:tcW w:type="dxa" w:w="232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Hồ sơ đủ điều kiện điều vận</w:t>
            </w:r>
          </w:p>
        </w:tc>
      </w:tr>
      <w:tr>
        <w:trPr>
          <w:cantSplit/>
        </w:trPr>
        <w:tc>
          <w:tcPr>
            <w:tcW w:type="dxa" w:w="1191"/>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3. Điều vận</w:t>
            </w:r>
          </w:p>
        </w:tc>
        <w:tc>
          <w:tcPr>
            <w:tcW w:type="dxa" w:w="130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Điều vận</w:t>
            </w:r>
          </w:p>
        </w:tc>
        <w:tc>
          <w:tcPr>
            <w:tcW w:type="dxa" w:w="1928"/>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Lô hàng xác nhận, tuyến, tài nguyên</w:t>
            </w:r>
          </w:p>
        </w:tc>
        <w:tc>
          <w:tcPr>
            <w:tcW w:type="dxa" w:w="283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Tạo chuyến, áp bảng giá, phân xe/lái xe</w:t>
            </w:r>
          </w:p>
        </w:tc>
        <w:tc>
          <w:tcPr>
            <w:tcW w:type="dxa" w:w="232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Chuyến Đã phân công</w:t>
            </w:r>
          </w:p>
        </w:tc>
      </w:tr>
      <w:tr>
        <w:trPr>
          <w:cantSplit/>
        </w:trPr>
        <w:tc>
          <w:tcPr>
            <w:tcW w:type="dxa" w:w="1191"/>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4. Thực hiện</w:t>
            </w:r>
          </w:p>
        </w:tc>
        <w:tc>
          <w:tcPr>
            <w:tcW w:type="dxa" w:w="130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Lái xe/OP</w:t>
            </w:r>
          </w:p>
        </w:tc>
        <w:tc>
          <w:tcPr>
            <w:tcW w:type="dxa" w:w="1928"/>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Lệnh vận chuyển</w:t>
            </w:r>
          </w:p>
        </w:tc>
        <w:tc>
          <w:tcPr>
            <w:tcW w:type="dxa" w:w="283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Cập nhật mốc, ảnh, chi phí/tạm ứng</w:t>
            </w:r>
          </w:p>
        </w:tc>
        <w:tc>
          <w:tcPr>
            <w:tcW w:type="dxa" w:w="232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Chuyến Hoàn thành; chi phí Treo</w:t>
            </w:r>
          </w:p>
        </w:tc>
      </w:tr>
      <w:tr>
        <w:trPr>
          <w:cantSplit/>
        </w:trPr>
        <w:tc>
          <w:tcPr>
            <w:tcW w:type="dxa" w:w="1191"/>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5. Kiểm tra chi phí</w:t>
            </w:r>
          </w:p>
        </w:tc>
        <w:tc>
          <w:tcPr>
            <w:tcW w:type="dxa" w:w="130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CUS</w:t>
            </w:r>
          </w:p>
        </w:tc>
        <w:tc>
          <w:tcPr>
            <w:tcW w:type="dxa" w:w="1928"/>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Khoản chi treo, chứng từ</w:t>
            </w:r>
          </w:p>
        </w:tc>
        <w:tc>
          <w:tcPr>
            <w:tcW w:type="dxa" w:w="283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Đối chiếu, ghi sai lệch, chuyển Kế toán</w:t>
            </w:r>
          </w:p>
        </w:tc>
        <w:tc>
          <w:tcPr>
            <w:tcW w:type="dxa" w:w="232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Chi phí Chờ duyệt</w:t>
            </w:r>
          </w:p>
        </w:tc>
      </w:tr>
      <w:tr>
        <w:trPr>
          <w:cantSplit/>
        </w:trPr>
        <w:tc>
          <w:tcPr>
            <w:tcW w:type="dxa" w:w="1191"/>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6. Phê duyệt</w:t>
            </w:r>
          </w:p>
        </w:tc>
        <w:tc>
          <w:tcPr>
            <w:tcW w:type="dxa" w:w="130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Kế toán</w:t>
            </w:r>
          </w:p>
        </w:tc>
        <w:tc>
          <w:tcPr>
            <w:tcW w:type="dxa" w:w="1928"/>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Chứng từ gốc, chính sách</w:t>
            </w:r>
          </w:p>
        </w:tc>
        <w:tc>
          <w:tcPr>
            <w:tcW w:type="dxa" w:w="283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Duyệt/từ chối/điều chỉnh; ghi nhận P&amp;L/AP</w:t>
            </w:r>
          </w:p>
        </w:tc>
        <w:tc>
          <w:tcPr>
            <w:tcW w:type="dxa" w:w="232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Chi phí Đã duyệt</w:t>
            </w:r>
          </w:p>
        </w:tc>
      </w:tr>
      <w:tr>
        <w:trPr>
          <w:cantSplit/>
        </w:trPr>
        <w:tc>
          <w:tcPr>
            <w:tcW w:type="dxa" w:w="1191"/>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7. Debit &amp; hóa đơn</w:t>
            </w:r>
          </w:p>
        </w:tc>
        <w:tc>
          <w:tcPr>
            <w:tcW w:type="dxa" w:w="130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CUS/Kế toán</w:t>
            </w:r>
          </w:p>
        </w:tc>
        <w:tc>
          <w:tcPr>
            <w:tcW w:type="dxa" w:w="1928"/>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Cước + dịch vụ + chi hộ</w:t>
            </w:r>
          </w:p>
        </w:tc>
        <w:tc>
          <w:tcPr>
            <w:tcW w:type="dxa" w:w="283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Tạo Debit, khách xác nhận, duyệt, ghi hóa đơn</w:t>
            </w:r>
          </w:p>
        </w:tc>
        <w:tc>
          <w:tcPr>
            <w:tcW w:type="dxa" w:w="232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AR phát sinh</w:t>
            </w:r>
          </w:p>
        </w:tc>
      </w:tr>
      <w:tr>
        <w:trPr>
          <w:cantSplit/>
        </w:trPr>
        <w:tc>
          <w:tcPr>
            <w:tcW w:type="dxa" w:w="1191"/>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8. Thu/chi công nợ</w:t>
            </w:r>
          </w:p>
        </w:tc>
        <w:tc>
          <w:tcPr>
            <w:tcW w:type="dxa" w:w="130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Kế toán</w:t>
            </w:r>
          </w:p>
        </w:tc>
        <w:tc>
          <w:tcPr>
            <w:tcW w:type="dxa" w:w="1928"/>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Phiếu thu/chi, sao kê</w:t>
            </w:r>
          </w:p>
        </w:tc>
        <w:tc>
          <w:tcPr>
            <w:tcW w:type="dxa" w:w="283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Phân bổ AR/AP, đối trừ, cập nhật quá hạn</w:t>
            </w:r>
          </w:p>
        </w:tc>
        <w:tc>
          <w:tcPr>
            <w:tcW w:type="dxa" w:w="232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Công nợ đóng hoặc còn nợ</w:t>
            </w:r>
          </w:p>
        </w:tc>
      </w:tr>
      <w:tr>
        <w:trPr>
          <w:cantSplit/>
        </w:trPr>
        <w:tc>
          <w:tcPr>
            <w:tcW w:type="dxa" w:w="1191"/>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9. Báo cáo</w:t>
            </w:r>
          </w:p>
        </w:tc>
        <w:tc>
          <w:tcPr>
            <w:tcW w:type="dxa" w:w="130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Giám đốc/Kế toán</w:t>
            </w:r>
          </w:p>
        </w:tc>
        <w:tc>
          <w:tcPr>
            <w:tcW w:type="dxa" w:w="1928"/>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Dữ liệu đã duyệt/khóa</w:t>
            </w:r>
          </w:p>
        </w:tc>
        <w:tc>
          <w:tcPr>
            <w:tcW w:type="dxa" w:w="283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Tổng hợp P&amp;L, dòng tiền, tuổi nợ, hiệu quả xe/tuyến</w:t>
            </w:r>
          </w:p>
        </w:tc>
        <w:tc>
          <w:tcPr>
            <w:tcW w:type="dxa" w:w="232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Dashboard và báo cáo quản trị</w:t>
            </w:r>
          </w:p>
        </w:tc>
      </w:tr>
    </w:tbl>
    <w:p>
      <w:pPr>
        <w:pStyle w:val="Heading2"/>
        <w:keepNext/>
      </w:pPr>
      <w:r>
        <w:rPr>
          <w:rFonts w:ascii="Arial" w:hAnsi="Arial" w:eastAsia="Arial"/>
          <w:b/>
          <w:color w:val="2E75B6"/>
          <w:sz w:val="25"/>
        </w:rPr>
        <w:t>3.2 Mô hình trạng thái cốt lõi</w:t>
      </w:r>
    </w:p>
    <w:tbl>
      <w:tblPr>
        <w:tblW w:type="auto" w:w="0"/>
        <w:jc w:val="center"/>
        <w:tblLayout w:type="fixed"/>
        <w:tblLook w:firstColumn="1" w:firstRow="1" w:lastColumn="0" w:lastRow="0" w:noHBand="0" w:noVBand="1" w:val="04A0"/>
      </w:tblPr>
      <w:tblGrid>
        <w:gridCol w:w="3383"/>
        <w:gridCol w:w="3383"/>
        <w:gridCol w:w="3383"/>
      </w:tblGrid>
      <w:tr>
        <w:trPr>
          <w:cantSplit/>
          <w:tblHeader w:val="true"/>
        </w:trPr>
        <w:tc>
          <w:tcPr>
            <w:tcW w:type="dxa" w:w="1701"/>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6"/>
              </w:rPr>
              <w:t>Đối tượng</w:t>
            </w:r>
          </w:p>
        </w:tc>
        <w:tc>
          <w:tcPr>
            <w:tcW w:type="dxa" w:w="4535"/>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6"/>
              </w:rPr>
              <w:t>Trạng thái chuẩn</w:t>
            </w:r>
          </w:p>
        </w:tc>
        <w:tc>
          <w:tcPr>
            <w:tcW w:type="dxa" w:w="3345"/>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6"/>
              </w:rPr>
              <w:t>Quy tắc khóa</w:t>
            </w:r>
          </w:p>
        </w:tc>
      </w:tr>
      <w:tr>
        <w:trPr>
          <w:cantSplit/>
        </w:trPr>
        <w:tc>
          <w:tcPr>
            <w:tcW w:type="dxa" w:w="1701"/>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Lô hàng</w:t>
            </w:r>
          </w:p>
        </w:tc>
        <w:tc>
          <w:tcPr>
            <w:tcW w:type="dxa" w:w="453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Nháp → Đã xác nhận → Đã điều vận → Đang thực hiện → Đã giao → Chờ quyết toán → Đã đóng / Hủy</w:t>
            </w:r>
          </w:p>
        </w:tc>
        <w:tc>
          <w:tcPr>
            <w:tcW w:type="dxa" w:w="334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Đóng khi các chuyến hoàn thành và dữ liệu tài chính đã xử lý theo chính sách.</w:t>
            </w:r>
          </w:p>
        </w:tc>
      </w:tr>
      <w:tr>
        <w:trPr>
          <w:cantSplit/>
        </w:trPr>
        <w:tc>
          <w:tcPr>
            <w:tcW w:type="dxa" w:w="1701"/>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Chuyến</w:t>
            </w:r>
          </w:p>
        </w:tc>
        <w:tc>
          <w:tcPr>
            <w:tcW w:type="dxa" w:w="453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Đã tạo → Đã phân công → Đang chạy → Hoàn thành → Khóa / Hủy</w:t>
            </w:r>
          </w:p>
        </w:tc>
        <w:tc>
          <w:tcPr>
            <w:tcW w:type="dxa" w:w="334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Khóa bởi Kế toán/Admin; mở khóa có lý do và audit.</w:t>
            </w:r>
          </w:p>
        </w:tc>
      </w:tr>
      <w:tr>
        <w:trPr>
          <w:cantSplit/>
        </w:trPr>
        <w:tc>
          <w:tcPr>
            <w:tcW w:type="dxa" w:w="1701"/>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Chi phí</w:t>
            </w:r>
          </w:p>
        </w:tc>
        <w:tc>
          <w:tcPr>
            <w:tcW w:type="dxa" w:w="453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Nháp/Treo → CUS kiểm tra → Chờ Kế toán → Đã duyệt / Từ chối / Cần bổ sung → Đã tính Debit/Đã thanh toán</w:t>
            </w:r>
          </w:p>
        </w:tc>
        <w:tc>
          <w:tcPr>
            <w:tcW w:type="dxa" w:w="334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Khoản đã duyệt không sửa trực tiếp; dùng điều chỉnh/reversal.</w:t>
            </w:r>
          </w:p>
        </w:tc>
      </w:tr>
      <w:tr>
        <w:trPr>
          <w:cantSplit/>
        </w:trPr>
        <w:tc>
          <w:tcPr>
            <w:tcW w:type="dxa" w:w="1701"/>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Debit Note</w:t>
            </w:r>
          </w:p>
        </w:tc>
        <w:tc>
          <w:tcPr>
            <w:tcW w:type="dxa" w:w="453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Nháp → Chờ kiểm tra → Đã duyệt → Gửi khách → Khách xác nhận → Đã xuất hóa đơn → Thanh toán một phần/Đã thanh toán / Hủy</w:t>
            </w:r>
          </w:p>
        </w:tc>
        <w:tc>
          <w:tcPr>
            <w:tcW w:type="dxa" w:w="334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Đã duyệt/đã xuất hóa đơn chỉ điều chỉnh bằng version/credit note.</w:t>
            </w:r>
          </w:p>
        </w:tc>
      </w:tr>
      <w:tr>
        <w:trPr>
          <w:cantSplit/>
        </w:trPr>
        <w:tc>
          <w:tcPr>
            <w:tcW w:type="dxa" w:w="1701"/>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AR/AP</w:t>
            </w:r>
          </w:p>
        </w:tc>
        <w:tc>
          <w:tcPr>
            <w:tcW w:type="dxa" w:w="453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Mở → Đến hạn → Quá hạn → Thanh toán một phần → Đóng / Đối trừ</w:t>
            </w:r>
          </w:p>
        </w:tc>
        <w:tc>
          <w:tcPr>
            <w:tcW w:type="dxa" w:w="334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Giao dịch gốc bất biến; số dư thay đổi bằng thu/chi/điều chỉnh.</w:t>
            </w:r>
          </w:p>
        </w:tc>
      </w:tr>
      <w:tr>
        <w:trPr>
          <w:cantSplit/>
        </w:trPr>
        <w:tc>
          <w:tcPr>
            <w:tcW w:type="dxa" w:w="1701"/>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Kỳ lương</w:t>
            </w:r>
          </w:p>
        </w:tc>
        <w:tc>
          <w:tcPr>
            <w:tcW w:type="dxa" w:w="453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Nháp → Tính thử → Chờ duyệt → Đã chốt → Đã thanh toán</w:t>
            </w:r>
          </w:p>
        </w:tc>
        <w:tc>
          <w:tcPr>
            <w:tcW w:type="dxa" w:w="334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Sau chốt chỉ điều chỉnh bằng khoản bổ sung/khấu trừ kỳ sau hoặc phiếu điều chỉnh.</w:t>
            </w:r>
          </w:p>
        </w:tc>
      </w:tr>
    </w:tbl>
    <w:p>
      <w:pPr>
        <w:pStyle w:val="Heading1"/>
        <w:keepNext/>
        <w:pageBreakBefore w:val="0"/>
      </w:pPr>
      <w:r>
        <w:rPr>
          <w:rFonts w:ascii="Arial" w:hAnsi="Arial" w:eastAsia="Arial"/>
          <w:b/>
          <w:color w:val="17365D"/>
          <w:sz w:val="32"/>
        </w:rPr>
        <w:t>4. Nguyên tắc sản phẩm và kiến trúc chức năng</w:t>
      </w:r>
    </w:p>
    <w:tbl>
      <w:tblPr>
        <w:tblW w:type="auto" w:w="0"/>
        <w:jc w:val="center"/>
        <w:tblLayout w:type="fixed"/>
        <w:tblLook w:firstColumn="1" w:firstRow="1" w:lastColumn="0" w:lastRow="0" w:noHBand="0" w:noVBand="1" w:val="04A0"/>
      </w:tblPr>
      <w:tblGrid>
        <w:gridCol w:w="3383"/>
        <w:gridCol w:w="3383"/>
        <w:gridCol w:w="3383"/>
      </w:tblGrid>
      <w:tr>
        <w:trPr>
          <w:cantSplit/>
          <w:tblHeader w:val="true"/>
        </w:trPr>
        <w:tc>
          <w:tcPr>
            <w:tcW w:type="dxa" w:w="1134"/>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7"/>
              </w:rPr>
              <w:t>Mã</w:t>
            </w:r>
          </w:p>
        </w:tc>
        <w:tc>
          <w:tcPr>
            <w:tcW w:type="dxa" w:w="2381"/>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7"/>
              </w:rPr>
              <w:t>Nguyên tắc</w:t>
            </w:r>
          </w:p>
        </w:tc>
        <w:tc>
          <w:tcPr>
            <w:tcW w:type="dxa" w:w="6066"/>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7"/>
              </w:rPr>
              <w:t>Áp dụng</w:t>
            </w:r>
          </w:p>
        </w:tc>
      </w:tr>
      <w:tr>
        <w:trPr>
          <w:cantSplit/>
        </w:trPr>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7"/>
              </w:rPr>
              <w:t>P-01</w:t>
            </w:r>
          </w:p>
        </w:tc>
        <w:tc>
          <w:tcPr>
            <w:tcW w:type="dxa" w:w="2381"/>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Một nguồn dữ liệu sự thật</w:t>
            </w:r>
          </w:p>
        </w:tc>
        <w:tc>
          <w:tcPr>
            <w:tcW w:type="dxa" w:w="6066"/>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Lô hàng là trục liên kết; chuyến, container, chi phí, Debit, hóa đơn, AR/AP và P&amp;L phải truy vết ngược được.</w:t>
            </w:r>
          </w:p>
        </w:tc>
      </w:tr>
      <w:tr>
        <w:trPr>
          <w:cantSplit/>
        </w:trPr>
        <w:tc>
          <w:tcPr>
            <w:tcW w:type="dxa" w:w="113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7"/>
              </w:rPr>
              <w:t>P-02</w:t>
            </w:r>
          </w:p>
        </w:tc>
        <w:tc>
          <w:tcPr>
            <w:tcW w:type="dxa" w:w="2381"/>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Nhập tại nguồn</w:t>
            </w:r>
          </w:p>
        </w:tc>
        <w:tc>
          <w:tcPr>
            <w:tcW w:type="dxa" w:w="6066"/>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CUS nhập booking, Điều vận nhập kế hoạch, OP/lái xe nhập hiện trường, Kế toán kiểm tra/duyệt thay vì nhập lại.</w:t>
            </w:r>
          </w:p>
        </w:tc>
      </w:tr>
      <w:tr>
        <w:trPr>
          <w:cantSplit/>
        </w:trPr>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7"/>
              </w:rPr>
              <w:t>P-03</w:t>
            </w:r>
          </w:p>
        </w:tc>
        <w:tc>
          <w:tcPr>
            <w:tcW w:type="dxa" w:w="2381"/>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Cấu hình thay cho tùy biến mã nguồn</w:t>
            </w:r>
          </w:p>
        </w:tc>
        <w:tc>
          <w:tcPr>
            <w:tcW w:type="dxa" w:w="6066"/>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Bảng giá, ngày chốt, workflow, mẫu biểu, danh mục và feature flag theo tenant.</w:t>
            </w:r>
          </w:p>
        </w:tc>
      </w:tr>
      <w:tr>
        <w:trPr>
          <w:cantSplit/>
        </w:trPr>
        <w:tc>
          <w:tcPr>
            <w:tcW w:type="dxa" w:w="113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7"/>
              </w:rPr>
              <w:t>P-04</w:t>
            </w:r>
          </w:p>
        </w:tc>
        <w:tc>
          <w:tcPr>
            <w:tcW w:type="dxa" w:w="2381"/>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Bằng chứng trước hạch toán</w:t>
            </w:r>
          </w:p>
        </w:tc>
        <w:tc>
          <w:tcPr>
            <w:tcW w:type="dxa" w:w="6066"/>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Khoản chi/doanh thu nhạy cảm cần tệp/metadata và phê duyệt theo chính sách.</w:t>
            </w:r>
          </w:p>
        </w:tc>
      </w:tr>
      <w:tr>
        <w:trPr>
          <w:cantSplit/>
        </w:trPr>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7"/>
              </w:rPr>
              <w:t>P-05</w:t>
            </w:r>
          </w:p>
        </w:tc>
        <w:tc>
          <w:tcPr>
            <w:tcW w:type="dxa" w:w="2381"/>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Bất biến sau khóa</w:t>
            </w:r>
          </w:p>
        </w:tc>
        <w:tc>
          <w:tcPr>
            <w:tcW w:type="dxa" w:w="6066"/>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Không xóa/sửa âm thầm dữ liệu đã duyệt; dùng version, adjustment hoặc reversal.</w:t>
            </w:r>
          </w:p>
        </w:tc>
      </w:tr>
      <w:tr>
        <w:trPr>
          <w:cantSplit/>
        </w:trPr>
        <w:tc>
          <w:tcPr>
            <w:tcW w:type="dxa" w:w="113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7"/>
              </w:rPr>
              <w:t>P-06</w:t>
            </w:r>
          </w:p>
        </w:tc>
        <w:tc>
          <w:tcPr>
            <w:tcW w:type="dxa" w:w="2381"/>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Mobile theo nhiệm vụ</w:t>
            </w:r>
          </w:p>
        </w:tc>
        <w:tc>
          <w:tcPr>
            <w:tcW w:type="dxa" w:w="6066"/>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Mỗi vai trò hiện trường chỉ thấy thao tác ngắn, nút lớn, dữ liệu liên quan trực tiếp.</w:t>
            </w:r>
          </w:p>
        </w:tc>
      </w:tr>
      <w:tr>
        <w:trPr>
          <w:cantSplit/>
        </w:trPr>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7"/>
              </w:rPr>
              <w:t>P-07</w:t>
            </w:r>
          </w:p>
        </w:tc>
        <w:tc>
          <w:tcPr>
            <w:tcW w:type="dxa" w:w="2381"/>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AI hỗ trợ, con người chịu trách nhiệm</w:t>
            </w:r>
          </w:p>
        </w:tc>
        <w:tc>
          <w:tcPr>
            <w:tcW w:type="dxa" w:w="6066"/>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AI chỉ gợi ý/tra cứu; không tự duyệt, tự ghi sổ hoặc vượt quyền.</w:t>
            </w:r>
          </w:p>
        </w:tc>
      </w:tr>
      <w:tr>
        <w:trPr>
          <w:cantSplit/>
        </w:trPr>
        <w:tc>
          <w:tcPr>
            <w:tcW w:type="dxa" w:w="113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7"/>
              </w:rPr>
              <w:t>P-08</w:t>
            </w:r>
          </w:p>
        </w:tc>
        <w:tc>
          <w:tcPr>
            <w:tcW w:type="dxa" w:w="2381"/>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Dữ liệu thuộc doanh nghiệp</w:t>
            </w:r>
          </w:p>
        </w:tc>
        <w:tc>
          <w:tcPr>
            <w:tcW w:type="dxa" w:w="6066"/>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Cloud riêng/tenant cô lập, backup, export đầy đủ và không khóa dữ liệu vào nhà cung cấp.</w:t>
            </w:r>
          </w:p>
        </w:tc>
      </w:tr>
    </w:tbl>
    <w:p>
      <w:pPr>
        <w:pStyle w:val="Heading2"/>
        <w:keepNext/>
      </w:pPr>
      <w:r>
        <w:rPr>
          <w:rFonts w:ascii="Arial" w:hAnsi="Arial" w:eastAsia="Arial"/>
          <w:b/>
          <w:color w:val="2E75B6"/>
          <w:sz w:val="25"/>
        </w:rPr>
        <w:t>4.2 Các bề mặt sản phẩm</w:t>
      </w:r>
    </w:p>
    <w:tbl>
      <w:tblPr>
        <w:tblW w:type="auto" w:w="0"/>
        <w:jc w:val="center"/>
        <w:tblLayout w:type="fixed"/>
        <w:tblLook w:firstColumn="1" w:firstRow="1" w:lastColumn="0" w:lastRow="0" w:noHBand="0" w:noVBand="1" w:val="04A0"/>
      </w:tblPr>
      <w:tblGrid>
        <w:gridCol w:w="3383"/>
        <w:gridCol w:w="3383"/>
        <w:gridCol w:w="3383"/>
      </w:tblGrid>
      <w:tr>
        <w:trPr>
          <w:cantSplit/>
          <w:tblHeader w:val="true"/>
        </w:trPr>
        <w:tc>
          <w:tcPr>
            <w:tcW w:type="dxa" w:w="1814"/>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7"/>
              </w:rPr>
              <w:t>Bề mặt</w:t>
            </w:r>
          </w:p>
        </w:tc>
        <w:tc>
          <w:tcPr>
            <w:tcW w:type="dxa" w:w="2268"/>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7"/>
              </w:rPr>
              <w:t>Người dùng</w:t>
            </w:r>
          </w:p>
        </w:tc>
        <w:tc>
          <w:tcPr>
            <w:tcW w:type="dxa" w:w="5499"/>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7"/>
              </w:rPr>
              <w:t>Phạm vi chính</w:t>
            </w:r>
          </w:p>
        </w:tc>
      </w:tr>
      <w:tr>
        <w:trPr>
          <w:cantSplit/>
        </w:trPr>
        <w:tc>
          <w:tcPr>
            <w:tcW w:type="dxa" w:w="181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7"/>
              </w:rPr>
              <w:t>Office Web</w:t>
            </w:r>
          </w:p>
        </w:tc>
        <w:tc>
          <w:tcPr>
            <w:tcW w:type="dxa" w:w="2268"/>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Admin, Kế toán, Điều vận, CUS</w:t>
            </w:r>
          </w:p>
        </w:tc>
        <w:tc>
          <w:tcPr>
            <w:tcW w:type="dxa" w:w="5499"/>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Danh mục, booking, điều vận, phê duyệt, Debit, AR/AP, lương, báo cáo.</w:t>
            </w:r>
          </w:p>
        </w:tc>
      </w:tr>
      <w:tr>
        <w:trPr>
          <w:cantSplit/>
        </w:trPr>
        <w:tc>
          <w:tcPr>
            <w:tcW w:type="dxa" w:w="181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7"/>
              </w:rPr>
              <w:t>Driver PWA</w:t>
            </w:r>
          </w:p>
        </w:tc>
        <w:tc>
          <w:tcPr>
            <w:tcW w:type="dxa" w:w="2268"/>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Lái xe</w:t>
            </w:r>
          </w:p>
        </w:tc>
        <w:tc>
          <w:tcPr>
            <w:tcW w:type="dxa" w:w="5499"/>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Lệnh, mốc chuyến, ảnh container/seal, nhiên liệu/chi phí, phơi lương.</w:t>
            </w:r>
          </w:p>
        </w:tc>
      </w:tr>
      <w:tr>
        <w:trPr>
          <w:cantSplit/>
        </w:trPr>
        <w:tc>
          <w:tcPr>
            <w:tcW w:type="dxa" w:w="181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7"/>
              </w:rPr>
              <w:t>OP PWA</w:t>
            </w:r>
          </w:p>
        </w:tc>
        <w:tc>
          <w:tcPr>
            <w:tcW w:type="dxa" w:w="2268"/>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OP/Giao nhận</w:t>
            </w:r>
          </w:p>
        </w:tc>
        <w:tc>
          <w:tcPr>
            <w:tcW w:type="dxa" w:w="5499"/>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Tạm ứng, chi hộ, đơn giá gợi ý, ảnh hóa đơn, quyết toán.</w:t>
            </w:r>
          </w:p>
        </w:tc>
      </w:tr>
      <w:tr>
        <w:trPr>
          <w:cantSplit/>
        </w:trPr>
        <w:tc>
          <w:tcPr>
            <w:tcW w:type="dxa" w:w="181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7"/>
              </w:rPr>
              <w:t>CUS Quick PWA</w:t>
            </w:r>
          </w:p>
        </w:tc>
        <w:tc>
          <w:tcPr>
            <w:tcW w:type="dxa" w:w="2268"/>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CUS/Chứng từ</w:t>
            </w:r>
          </w:p>
        </w:tc>
        <w:tc>
          <w:tcPr>
            <w:tcW w:type="dxa" w:w="5499"/>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Tạo nhanh lô ngoài giờ, bổ sung trường tối thiểu, tra cứu tiến độ.</w:t>
            </w:r>
          </w:p>
        </w:tc>
      </w:tr>
      <w:tr>
        <w:trPr>
          <w:cantSplit/>
        </w:trPr>
        <w:tc>
          <w:tcPr>
            <w:tcW w:type="dxa" w:w="181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7"/>
              </w:rPr>
              <w:t>Executive Mobile</w:t>
            </w:r>
          </w:p>
        </w:tc>
        <w:tc>
          <w:tcPr>
            <w:tcW w:type="dxa" w:w="2268"/>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Giám đốc</w:t>
            </w:r>
          </w:p>
        </w:tc>
        <w:tc>
          <w:tcPr>
            <w:tcW w:type="dxa" w:w="5499"/>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Dashboard, drill-down, cảnh báo và truy vấn AI trong lộ trình.</w:t>
            </w:r>
          </w:p>
        </w:tc>
      </w:tr>
      <w:tr>
        <w:trPr>
          <w:cantSplit/>
        </w:trPr>
        <w:tc>
          <w:tcPr>
            <w:tcW w:type="dxa" w:w="181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7"/>
              </w:rPr>
              <w:t>API/Integration Layer</w:t>
            </w:r>
          </w:p>
        </w:tc>
        <w:tc>
          <w:tcPr>
            <w:tcW w:type="dxa" w:w="2268"/>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Hệ thống ngoài</w:t>
            </w:r>
          </w:p>
        </w:tc>
        <w:tc>
          <w:tcPr>
            <w:tcW w:type="dxa" w:w="5499"/>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Import/export, email, hóa đơn điện tử, ngân hàng, AI/OCR theo phạm vi được duyệt.</w:t>
            </w:r>
          </w:p>
        </w:tc>
      </w:tr>
    </w:tbl>
    <w:p>
      <w:pPr>
        <w:pStyle w:val="Heading1"/>
        <w:keepNext/>
        <w:pageBreakBefore/>
      </w:pPr>
      <w:r>
        <w:rPr>
          <w:rFonts w:ascii="Arial" w:hAnsi="Arial" w:eastAsia="Arial"/>
          <w:b/>
          <w:color w:val="17365D"/>
          <w:sz w:val="32"/>
        </w:rPr>
        <w:t>5. Danh mục yêu cầu chức năng chi tiết</w:t>
      </w:r>
    </w:p>
    <w:tbl>
      <w:tblPr>
        <w:tblW w:type="auto" w:w="0"/>
        <w:jc w:val="center"/>
        <w:tblLayout w:type="fixed"/>
        <w:tblLook w:firstColumn="1" w:firstRow="1" w:lastColumn="0" w:lastRow="0" w:noHBand="0" w:noVBand="1" w:val="04A0"/>
      </w:tblPr>
      <w:tblGrid>
        <w:gridCol w:w="9638"/>
      </w:tblGrid>
      <w:tr>
        <w:tc>
          <w:tcPr>
            <w:tcW w:type="dxa" w:w="10148"/>
            <w:shd w:fill="E2F0D9"/>
            <w:tcMar>
              <w:top w:w="140" w:type="dxa"/>
              <w:start w:w="180" w:type="dxa"/>
              <w:bottom w:w="140" w:type="dxa"/>
              <w:end w:w="180" w:type="dxa"/>
            </w:tcMar>
            <w:tcBorders>
              <w:top w:val="nil"/>
              <w:left w:val="single" w:sz="10" w:color="70AD47"/>
              <w:bottom w:val="nil"/>
              <w:right w:val="nil"/>
            </w:tcBorders>
          </w:tcPr>
          <w:p>
            <w:r>
              <w:rPr>
                <w:rFonts w:ascii="Arial" w:hAnsi="Arial" w:eastAsia="Arial"/>
                <w:b/>
                <w:color w:val="70AD47"/>
                <w:sz w:val="20"/>
              </w:rPr>
              <w:t>Tổng quan danh mục</w:t>
            </w:r>
          </w:p>
          <w:p>
            <w:pPr>
              <w:spacing w:before="40" w:after="0" w:line="254" w:lineRule="auto"/>
            </w:pPr>
            <w:r>
              <w:rPr>
                <w:rFonts w:ascii="Arial" w:hAnsi="Arial" w:eastAsia="Arial"/>
                <w:color w:val="262626"/>
                <w:sz w:val="18"/>
              </w:rPr>
              <w:t>Tài liệu xác định 119 yêu cầu chức năng: 104 MUST, 10 SHOULD và 5 FUTURE. Mỗi yêu cầu có ID ổn định để quản lý backlog, test case, UAT và truy vết thay đổi.</w:t>
            </w:r>
          </w:p>
        </w:tc>
      </w:tr>
    </w:tbl>
    <w:p>
      <w:pPr>
        <w:spacing w:after="0"/>
      </w:pPr>
    </w:p>
    <w:tbl>
      <w:tblPr>
        <w:tblW w:type="auto" w:w="0"/>
        <w:jc w:val="center"/>
        <w:tblLayout w:type="fixed"/>
        <w:tblLook w:firstColumn="1" w:firstRow="1" w:lastColumn="0" w:lastRow="0" w:noHBand="0" w:noVBand="1" w:val="04A0"/>
      </w:tblPr>
      <w:tblGrid>
        <w:gridCol w:w="3383"/>
        <w:gridCol w:w="3383"/>
        <w:gridCol w:w="3383"/>
      </w:tblGrid>
      <w:tr>
        <w:trPr>
          <w:cantSplit/>
          <w:tblHeader w:val="true"/>
        </w:trPr>
        <w:tc>
          <w:tcPr>
            <w:tcW w:type="dxa" w:w="1247"/>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7"/>
              </w:rPr>
              <w:t>Epic</w:t>
            </w:r>
          </w:p>
        </w:tc>
        <w:tc>
          <w:tcPr>
            <w:tcW w:type="dxa" w:w="7087"/>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7"/>
              </w:rPr>
              <w:t>Tên</w:t>
            </w:r>
          </w:p>
        </w:tc>
        <w:tc>
          <w:tcPr>
            <w:tcW w:type="dxa" w:w="1247"/>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7"/>
              </w:rPr>
              <w:t>Số yêu cầu</w:t>
            </w:r>
          </w:p>
        </w:tc>
      </w:tr>
      <w:tr>
        <w:trPr>
          <w:cantSplit/>
        </w:trPr>
        <w:tc>
          <w:tcPr>
            <w:tcW w:type="dxa" w:w="1247"/>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7"/>
              </w:rPr>
              <w:t>FR-A</w:t>
            </w:r>
          </w:p>
        </w:tc>
        <w:tc>
          <w:tcPr>
            <w:tcW w:type="dxa" w:w="7087"/>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Quản trị nền tảng, phân quyền và dữ liệu danh mục</w:t>
            </w:r>
          </w:p>
        </w:tc>
        <w:tc>
          <w:tcPr>
            <w:tcW w:type="dxa" w:w="1247"/>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11</w:t>
            </w:r>
          </w:p>
        </w:tc>
      </w:tr>
      <w:tr>
        <w:trPr>
          <w:cantSplit/>
        </w:trPr>
        <w:tc>
          <w:tcPr>
            <w:tcW w:type="dxa" w:w="1247"/>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7"/>
              </w:rPr>
              <w:t>FR-B</w:t>
            </w:r>
          </w:p>
        </w:tc>
        <w:tc>
          <w:tcPr>
            <w:tcW w:type="dxa" w:w="7087"/>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Booking, hồ sơ lô hàng và nghiệp vụ Customer Service (CUS)</w:t>
            </w:r>
          </w:p>
        </w:tc>
        <w:tc>
          <w:tcPr>
            <w:tcW w:type="dxa" w:w="1247"/>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10</w:t>
            </w:r>
          </w:p>
        </w:tc>
      </w:tr>
      <w:tr>
        <w:trPr>
          <w:cantSplit/>
        </w:trPr>
        <w:tc>
          <w:tcPr>
            <w:tcW w:type="dxa" w:w="1247"/>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7"/>
              </w:rPr>
              <w:t>FR-C</w:t>
            </w:r>
          </w:p>
        </w:tc>
        <w:tc>
          <w:tcPr>
            <w:tcW w:type="dxa" w:w="7087"/>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Điều vận, chuyến đi và theo dõi thực hiện</w:t>
            </w:r>
          </w:p>
        </w:tc>
        <w:tc>
          <w:tcPr>
            <w:tcW w:type="dxa" w:w="1247"/>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10</w:t>
            </w:r>
          </w:p>
        </w:tc>
      </w:tr>
      <w:tr>
        <w:trPr>
          <w:cantSplit/>
        </w:trPr>
        <w:tc>
          <w:tcPr>
            <w:tcW w:type="dxa" w:w="1247"/>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7"/>
              </w:rPr>
              <w:t>FR-D</w:t>
            </w:r>
          </w:p>
        </w:tc>
        <w:tc>
          <w:tcPr>
            <w:tcW w:type="dxa" w:w="7087"/>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Trải nghiệm di động cho Lái xe</w:t>
            </w:r>
          </w:p>
        </w:tc>
        <w:tc>
          <w:tcPr>
            <w:tcW w:type="dxa" w:w="1247"/>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8</w:t>
            </w:r>
          </w:p>
        </w:tc>
      </w:tr>
      <w:tr>
        <w:trPr>
          <w:cantSplit/>
        </w:trPr>
        <w:tc>
          <w:tcPr>
            <w:tcW w:type="dxa" w:w="1247"/>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7"/>
              </w:rPr>
              <w:t>FR-E</w:t>
            </w:r>
          </w:p>
        </w:tc>
        <w:tc>
          <w:tcPr>
            <w:tcW w:type="dxa" w:w="7087"/>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Ứng dụng OP/Giao nhận và ghi nhận chi hộ tại hiện trường</w:t>
            </w:r>
          </w:p>
        </w:tc>
        <w:tc>
          <w:tcPr>
            <w:tcW w:type="dxa" w:w="1247"/>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8</w:t>
            </w:r>
          </w:p>
        </w:tc>
      </w:tr>
      <w:tr>
        <w:trPr>
          <w:cantSplit/>
        </w:trPr>
        <w:tc>
          <w:tcPr>
            <w:tcW w:type="dxa" w:w="1247"/>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7"/>
              </w:rPr>
              <w:t>FR-F</w:t>
            </w:r>
          </w:p>
        </w:tc>
        <w:tc>
          <w:tcPr>
            <w:tcW w:type="dxa" w:w="7087"/>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Kiểm tra, phê duyệt chi phí và quy trình chi hộ–thu hộ</w:t>
            </w:r>
          </w:p>
        </w:tc>
        <w:tc>
          <w:tcPr>
            <w:tcW w:type="dxa" w:w="1247"/>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9</w:t>
            </w:r>
          </w:p>
        </w:tc>
      </w:tr>
      <w:tr>
        <w:trPr>
          <w:cantSplit/>
        </w:trPr>
        <w:tc>
          <w:tcPr>
            <w:tcW w:type="dxa" w:w="1247"/>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7"/>
              </w:rPr>
              <w:t>FR-G</w:t>
            </w:r>
          </w:p>
        </w:tc>
        <w:tc>
          <w:tcPr>
            <w:tcW w:type="dxa" w:w="7087"/>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Bảng giá cước, tính doanh thu và doanh thu phi vận tải</w:t>
            </w:r>
          </w:p>
        </w:tc>
        <w:tc>
          <w:tcPr>
            <w:tcW w:type="dxa" w:w="1247"/>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9</w:t>
            </w:r>
          </w:p>
        </w:tc>
      </w:tr>
      <w:tr>
        <w:trPr>
          <w:cantSplit/>
        </w:trPr>
        <w:tc>
          <w:tcPr>
            <w:tcW w:type="dxa" w:w="1247"/>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7"/>
              </w:rPr>
              <w:t>FR-H</w:t>
            </w:r>
          </w:p>
        </w:tc>
        <w:tc>
          <w:tcPr>
            <w:tcW w:type="dxa" w:w="7087"/>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Debit Note, hóa đơn, công nợ phải thu (AR) và thu tiền</w:t>
            </w:r>
          </w:p>
        </w:tc>
        <w:tc>
          <w:tcPr>
            <w:tcW w:type="dxa" w:w="1247"/>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13</w:t>
            </w:r>
          </w:p>
        </w:tc>
      </w:tr>
      <w:tr>
        <w:trPr>
          <w:cantSplit/>
        </w:trPr>
        <w:tc>
          <w:tcPr>
            <w:tcW w:type="dxa" w:w="1247"/>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7"/>
              </w:rPr>
              <w:t>FR-I</w:t>
            </w:r>
          </w:p>
        </w:tc>
        <w:tc>
          <w:tcPr>
            <w:tcW w:type="dxa" w:w="7087"/>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Công nợ phải trả (AP) và thanh toán nhà cung cấp</w:t>
            </w:r>
          </w:p>
        </w:tc>
        <w:tc>
          <w:tcPr>
            <w:tcW w:type="dxa" w:w="1247"/>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8</w:t>
            </w:r>
          </w:p>
        </w:tc>
      </w:tr>
      <w:tr>
        <w:trPr>
          <w:cantSplit/>
        </w:trPr>
        <w:tc>
          <w:tcPr>
            <w:tcW w:type="dxa" w:w="1247"/>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7"/>
              </w:rPr>
              <w:t>FR-J</w:t>
            </w:r>
          </w:p>
        </w:tc>
        <w:tc>
          <w:tcPr>
            <w:tcW w:type="dxa" w:w="7087"/>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Đội xe, nhiên liệu, bảo trì, chấm công và lương lái xe</w:t>
            </w:r>
          </w:p>
        </w:tc>
        <w:tc>
          <w:tcPr>
            <w:tcW w:type="dxa" w:w="1247"/>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9</w:t>
            </w:r>
          </w:p>
        </w:tc>
      </w:tr>
      <w:tr>
        <w:trPr>
          <w:cantSplit/>
        </w:trPr>
        <w:tc>
          <w:tcPr>
            <w:tcW w:type="dxa" w:w="1247"/>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7"/>
              </w:rPr>
              <w:t>FR-K</w:t>
            </w:r>
          </w:p>
        </w:tc>
        <w:tc>
          <w:tcPr>
            <w:tcW w:type="dxa" w:w="7087"/>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Báo cáo lợi nhuận, dashboard điều hành và phân tích</w:t>
            </w:r>
          </w:p>
        </w:tc>
        <w:tc>
          <w:tcPr>
            <w:tcW w:type="dxa" w:w="1247"/>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10</w:t>
            </w:r>
          </w:p>
        </w:tc>
      </w:tr>
      <w:tr>
        <w:trPr>
          <w:cantSplit/>
        </w:trPr>
        <w:tc>
          <w:tcPr>
            <w:tcW w:type="dxa" w:w="1247"/>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7"/>
              </w:rPr>
              <w:t>FR-L</w:t>
            </w:r>
          </w:p>
        </w:tc>
        <w:tc>
          <w:tcPr>
            <w:tcW w:type="dxa" w:w="7087"/>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Tài liệu, thông báo, audit, nhập/xuất và vận hành hệ thống</w:t>
            </w:r>
          </w:p>
        </w:tc>
        <w:tc>
          <w:tcPr>
            <w:tcW w:type="dxa" w:w="1247"/>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9</w:t>
            </w:r>
          </w:p>
        </w:tc>
      </w:tr>
      <w:tr>
        <w:trPr>
          <w:cantSplit/>
        </w:trPr>
        <w:tc>
          <w:tcPr>
            <w:tcW w:type="dxa" w:w="1247"/>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7"/>
              </w:rPr>
              <w:t>FR-M</w:t>
            </w:r>
          </w:p>
        </w:tc>
        <w:tc>
          <w:tcPr>
            <w:tcW w:type="dxa" w:w="7087"/>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AI/OCR và tự động hóa nâng cao (lộ trình)</w:t>
            </w:r>
          </w:p>
        </w:tc>
        <w:tc>
          <w:tcPr>
            <w:tcW w:type="dxa" w:w="1247"/>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5</w:t>
            </w:r>
          </w:p>
        </w:tc>
      </w:tr>
    </w:tbl>
    <w:p>
      <w:pPr>
        <w:pStyle w:val="Heading2"/>
        <w:keepNext/>
      </w:pPr>
      <w:r>
        <w:rPr>
          <w:rFonts w:ascii="Arial" w:hAnsi="Arial" w:eastAsia="Arial"/>
          <w:b/>
          <w:color w:val="2E75B6"/>
          <w:sz w:val="25"/>
        </w:rPr>
        <w:t>5.1 FR-A – Quản trị nền tảng, phân quyền và dữ liệu danh mục</w:t>
      </w:r>
    </w:p>
    <w:tbl>
      <w:tblPr>
        <w:tblW w:type="auto" w:w="0"/>
        <w:jc w:val="center"/>
        <w:tblLayout w:type="fixed"/>
        <w:tblLook w:firstColumn="1" w:firstRow="1" w:lastColumn="0" w:lastRow="0" w:noHBand="0" w:noVBand="1" w:val="04A0"/>
      </w:tblPr>
      <w:tblGrid>
        <w:gridCol w:w="2537"/>
        <w:gridCol w:w="2537"/>
        <w:gridCol w:w="2537"/>
        <w:gridCol w:w="2537"/>
      </w:tblGrid>
      <w:tr>
        <w:trPr>
          <w:cantSplit/>
          <w:tblHeader w:val="true"/>
        </w:trPr>
        <w:tc>
          <w:tcPr>
            <w:tcW w:type="dxa" w:w="1134"/>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6"/>
              </w:rPr>
              <w:t>ID</w:t>
            </w:r>
          </w:p>
        </w:tc>
        <w:tc>
          <w:tcPr>
            <w:tcW w:type="dxa" w:w="4649"/>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6"/>
              </w:rPr>
              <w:t>Yêu cầu sản phẩm</w:t>
            </w:r>
          </w:p>
        </w:tc>
        <w:tc>
          <w:tcPr>
            <w:tcW w:type="dxa" w:w="1134"/>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6"/>
              </w:rPr>
              <w:t>Ưu tiên</w:t>
            </w:r>
          </w:p>
        </w:tc>
        <w:tc>
          <w:tcPr>
            <w:tcW w:type="dxa" w:w="2835"/>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6"/>
              </w:rPr>
              <w:t>Tiêu chí chấp nhận tối thiểu</w:t>
            </w:r>
          </w:p>
        </w:tc>
      </w:tr>
      <w:tr>
        <w:trPr>
          <w:cantSplit/>
        </w:trPr>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FR-A-001</w:t>
            </w:r>
          </w:p>
        </w:tc>
        <w:tc>
          <w:tcPr>
            <w:tcW w:type="dxa" w:w="4649"/>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Hệ thống vận hành theo mô hình một sản phẩm dùng chung, cấu hình theo từng doanh nghiệp/tenant; không tạo nhánh mã nguồn riêng hoặc điều kiện hard-code theo khách hàng.</w:t>
            </w:r>
          </w:p>
        </w:tc>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shd w:fill="F4CCCC"/>
          </w:tcPr>
          <w:p>
            <w:pPr>
              <w:spacing w:before="0" w:after="0" w:line="247" w:lineRule="auto"/>
              <w:jc w:val="center"/>
            </w:pPr>
            <w:r>
              <w:rPr>
                <w:rFonts w:ascii="Arial" w:hAnsi="Arial" w:eastAsia="Arial"/>
                <w:b/>
                <w:color w:val="C00000"/>
                <w:sz w:val="16"/>
              </w:rPr>
              <w:t>MUST</w:t>
            </w:r>
          </w:p>
        </w:tc>
        <w:tc>
          <w:tcPr>
            <w:tcW w:type="dxa" w:w="283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Có tenant_id trên dữ liệu nghiệp vụ; cấu hình/feature flag điều khiển khác biệt; kiểm thử chứng minh dữ liệu giữa tenant được cô lập.</w:t>
            </w:r>
          </w:p>
        </w:tc>
      </w:tr>
      <w:tr>
        <w:trPr>
          <w:cantSplit/>
        </w:trPr>
        <w:tc>
          <w:tcPr>
            <w:tcW w:type="dxa" w:w="113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FR-A-002</w:t>
            </w:r>
          </w:p>
        </w:tc>
        <w:tc>
          <w:tcPr>
            <w:tcW w:type="dxa" w:w="4649"/>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Cung cấp tối thiểu 7 vai trò: Admin, Giám đốc, Kế toán, Điều vận, CUS/Chứng từ, OP/Giao nhận, Lái xe; cho phép bổ sung vai trò Kinh doanh khi cần.</w:t>
            </w:r>
          </w:p>
        </w:tc>
        <w:tc>
          <w:tcPr>
            <w:tcW w:type="dxa" w:w="1134"/>
            <w:tcMar>
              <w:top w:w="80" w:type="dxa"/>
              <w:start w:w="95" w:type="dxa"/>
              <w:bottom w:w="80" w:type="dxa"/>
              <w:end w:w="95" w:type="dxa"/>
            </w:tcMar>
            <w:vAlign w:val="center"/>
            <w:shd w:fill="F4CCCC"/>
            <w:tcBorders>
              <w:top w:val="single" w:sz="4" w:color="C9D3DF"/>
              <w:left w:val="single" w:sz="4" w:color="C9D3DF"/>
              <w:bottom w:val="single" w:sz="4" w:color="C9D3DF"/>
              <w:right w:val="single" w:sz="4" w:color="C9D3DF"/>
            </w:tcBorders>
          </w:tcPr>
          <w:p>
            <w:pPr>
              <w:spacing w:before="0" w:after="0" w:line="247" w:lineRule="auto"/>
              <w:jc w:val="center"/>
            </w:pPr>
            <w:r>
              <w:rPr>
                <w:rFonts w:ascii="Arial" w:hAnsi="Arial" w:eastAsia="Arial"/>
                <w:b/>
                <w:color w:val="C00000"/>
                <w:sz w:val="16"/>
              </w:rPr>
              <w:t>MUST</w:t>
            </w:r>
          </w:p>
        </w:tc>
        <w:tc>
          <w:tcPr>
            <w:tcW w:type="dxa" w:w="283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Mỗi vai trò có ma trận quyền xem/tạo/sửa/duyệt/khóa/xuất; người dùng chỉ thấy chức năng và dữ liệu được cấp.</w:t>
            </w:r>
          </w:p>
        </w:tc>
      </w:tr>
      <w:tr>
        <w:trPr>
          <w:cantSplit/>
        </w:trPr>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FR-A-003</w:t>
            </w:r>
          </w:p>
        </w:tc>
        <w:tc>
          <w:tcPr>
            <w:tcW w:type="dxa" w:w="4649"/>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Admin tạo, kích hoạt, vô hiệu hóa tài khoản; gán vai trò, phạm vi dữ liệu và thiết lập lại mật khẩu.</w:t>
            </w:r>
          </w:p>
        </w:tc>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shd w:fill="F4CCCC"/>
          </w:tcPr>
          <w:p>
            <w:pPr>
              <w:spacing w:before="0" w:after="0" w:line="247" w:lineRule="auto"/>
              <w:jc w:val="center"/>
            </w:pPr>
            <w:r>
              <w:rPr>
                <w:rFonts w:ascii="Arial" w:hAnsi="Arial" w:eastAsia="Arial"/>
                <w:b/>
                <w:color w:val="C00000"/>
                <w:sz w:val="16"/>
              </w:rPr>
              <w:t>MUST</w:t>
            </w:r>
          </w:p>
        </w:tc>
        <w:tc>
          <w:tcPr>
            <w:tcW w:type="dxa" w:w="283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Tài khoản vô hiệu hóa không thể đăng nhập; mọi thay đổi quyền được ghi audit.</w:t>
            </w:r>
          </w:p>
        </w:tc>
      </w:tr>
      <w:tr>
        <w:trPr>
          <w:cantSplit/>
        </w:trPr>
        <w:tc>
          <w:tcPr>
            <w:tcW w:type="dxa" w:w="113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FR-A-004</w:t>
            </w:r>
          </w:p>
        </w:tc>
        <w:tc>
          <w:tcPr>
            <w:tcW w:type="dxa" w:w="4649"/>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Phân tách quyền người tạo và người duyệt đối với chi phí, Debit Note, công nợ và khóa chuyến.</w:t>
            </w:r>
          </w:p>
        </w:tc>
        <w:tc>
          <w:tcPr>
            <w:tcW w:type="dxa" w:w="1134"/>
            <w:tcMar>
              <w:top w:w="80" w:type="dxa"/>
              <w:start w:w="95" w:type="dxa"/>
              <w:bottom w:w="80" w:type="dxa"/>
              <w:end w:w="95" w:type="dxa"/>
            </w:tcMar>
            <w:vAlign w:val="center"/>
            <w:shd w:fill="F4CCCC"/>
            <w:tcBorders>
              <w:top w:val="single" w:sz="4" w:color="C9D3DF"/>
              <w:left w:val="single" w:sz="4" w:color="C9D3DF"/>
              <w:bottom w:val="single" w:sz="4" w:color="C9D3DF"/>
              <w:right w:val="single" w:sz="4" w:color="C9D3DF"/>
            </w:tcBorders>
          </w:tcPr>
          <w:p>
            <w:pPr>
              <w:spacing w:before="0" w:after="0" w:line="247" w:lineRule="auto"/>
              <w:jc w:val="center"/>
            </w:pPr>
            <w:r>
              <w:rPr>
                <w:rFonts w:ascii="Arial" w:hAnsi="Arial" w:eastAsia="Arial"/>
                <w:b/>
                <w:color w:val="C00000"/>
                <w:sz w:val="16"/>
              </w:rPr>
              <w:t>MUST</w:t>
            </w:r>
          </w:p>
        </w:tc>
        <w:tc>
          <w:tcPr>
            <w:tcW w:type="dxa" w:w="283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Người tạo không thể tự duyệt khi chính sách maker-checker được bật; hệ thống hiển thị lịch sử người tạo/người duyệt.</w:t>
            </w:r>
          </w:p>
        </w:tc>
      </w:tr>
      <w:tr>
        <w:trPr>
          <w:cantSplit/>
        </w:trPr>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FR-A-005</w:t>
            </w:r>
          </w:p>
        </w:tc>
        <w:tc>
          <w:tcPr>
            <w:tcW w:type="dxa" w:w="4649"/>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Quản lý danh mục khách hàng gồm mã, thông tin hóa đơn, điều khoản thanh toán, ngày chốt Debit, hạn mức tín dụng, nhân viên phụ trách và trạng thái.</w:t>
            </w:r>
          </w:p>
        </w:tc>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shd w:fill="F4CCCC"/>
          </w:tcPr>
          <w:p>
            <w:pPr>
              <w:spacing w:before="0" w:after="0" w:line="247" w:lineRule="auto"/>
              <w:jc w:val="center"/>
            </w:pPr>
            <w:r>
              <w:rPr>
                <w:rFonts w:ascii="Arial" w:hAnsi="Arial" w:eastAsia="Arial"/>
                <w:b/>
                <w:color w:val="C00000"/>
                <w:sz w:val="16"/>
              </w:rPr>
              <w:t>MUST</w:t>
            </w:r>
          </w:p>
        </w:tc>
        <w:tc>
          <w:tcPr>
            <w:tcW w:type="dxa" w:w="283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Không thể tạo booking cho khách hàng ngừng hoạt động; chính sách chốt và hạn mức được áp vào Debit/AR.</w:t>
            </w:r>
          </w:p>
        </w:tc>
      </w:tr>
      <w:tr>
        <w:trPr>
          <w:cantSplit/>
        </w:trPr>
        <w:tc>
          <w:tcPr>
            <w:tcW w:type="dxa" w:w="113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FR-A-006</w:t>
            </w:r>
          </w:p>
        </w:tc>
        <w:tc>
          <w:tcPr>
            <w:tcW w:type="dxa" w:w="4649"/>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Quản lý nhà cung cấp theo nhóm: hãng tàu, nhà xe thuê ngoài, cảng, kho, nhiên liệu và dịch vụ khác.</w:t>
            </w:r>
          </w:p>
        </w:tc>
        <w:tc>
          <w:tcPr>
            <w:tcW w:type="dxa" w:w="1134"/>
            <w:tcMar>
              <w:top w:w="80" w:type="dxa"/>
              <w:start w:w="95" w:type="dxa"/>
              <w:bottom w:w="80" w:type="dxa"/>
              <w:end w:w="95" w:type="dxa"/>
            </w:tcMar>
            <w:vAlign w:val="center"/>
            <w:shd w:fill="F4CCCC"/>
            <w:tcBorders>
              <w:top w:val="single" w:sz="4" w:color="C9D3DF"/>
              <w:left w:val="single" w:sz="4" w:color="C9D3DF"/>
              <w:bottom w:val="single" w:sz="4" w:color="C9D3DF"/>
              <w:right w:val="single" w:sz="4" w:color="C9D3DF"/>
            </w:tcBorders>
          </w:tcPr>
          <w:p>
            <w:pPr>
              <w:spacing w:before="0" w:after="0" w:line="247" w:lineRule="auto"/>
              <w:jc w:val="center"/>
            </w:pPr>
            <w:r>
              <w:rPr>
                <w:rFonts w:ascii="Arial" w:hAnsi="Arial" w:eastAsia="Arial"/>
                <w:b/>
                <w:color w:val="C00000"/>
                <w:sz w:val="16"/>
              </w:rPr>
              <w:t>MUST</w:t>
            </w:r>
          </w:p>
        </w:tc>
        <w:tc>
          <w:tcPr>
            <w:tcW w:type="dxa" w:w="283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Nhà cung cấp có mã duy nhất, điều khoản thanh toán và số dư AP; lọc được theo nhóm.</w:t>
            </w:r>
          </w:p>
        </w:tc>
      </w:tr>
      <w:tr>
        <w:trPr>
          <w:cantSplit/>
        </w:trPr>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FR-A-007</w:t>
            </w:r>
          </w:p>
        </w:tc>
        <w:tc>
          <w:tcPr>
            <w:tcW w:type="dxa" w:w="4649"/>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Quản lý tuyến, điểm lấy/trả, cảng, kho, khoảng cách chuẩn, thời gian chuẩn và định mức dầu tham chiếu.</w:t>
            </w:r>
          </w:p>
        </w:tc>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shd w:fill="F4CCCC"/>
          </w:tcPr>
          <w:p>
            <w:pPr>
              <w:spacing w:before="0" w:after="0" w:line="247" w:lineRule="auto"/>
              <w:jc w:val="center"/>
            </w:pPr>
            <w:r>
              <w:rPr>
                <w:rFonts w:ascii="Arial" w:hAnsi="Arial" w:eastAsia="Arial"/>
                <w:b/>
                <w:color w:val="C00000"/>
                <w:sz w:val="16"/>
              </w:rPr>
              <w:t>MUST</w:t>
            </w:r>
          </w:p>
        </w:tc>
        <w:tc>
          <w:tcPr>
            <w:tcW w:type="dxa" w:w="283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Điều vận chọn tuyến từ danh mục; quãng đường/định mức tự điền và lưu phiên bản dùng tại thời điểm tạo chuyến.</w:t>
            </w:r>
          </w:p>
        </w:tc>
      </w:tr>
      <w:tr>
        <w:trPr>
          <w:cantSplit/>
        </w:trPr>
        <w:tc>
          <w:tcPr>
            <w:tcW w:type="dxa" w:w="113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FR-A-008</w:t>
            </w:r>
          </w:p>
        </w:tc>
        <w:tc>
          <w:tcPr>
            <w:tcW w:type="dxa" w:w="4649"/>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Quản lý đầu kéo, xe tải hàng rời, rơ-moóc và tải trọng xe 1,25T; 2,5T; 3,5T; 5T; 8T; 10T.</w:t>
            </w:r>
          </w:p>
        </w:tc>
        <w:tc>
          <w:tcPr>
            <w:tcW w:type="dxa" w:w="1134"/>
            <w:tcMar>
              <w:top w:w="80" w:type="dxa"/>
              <w:start w:w="95" w:type="dxa"/>
              <w:bottom w:w="80" w:type="dxa"/>
              <w:end w:w="95" w:type="dxa"/>
            </w:tcMar>
            <w:vAlign w:val="center"/>
            <w:shd w:fill="F4CCCC"/>
            <w:tcBorders>
              <w:top w:val="single" w:sz="4" w:color="C9D3DF"/>
              <w:left w:val="single" w:sz="4" w:color="C9D3DF"/>
              <w:bottom w:val="single" w:sz="4" w:color="C9D3DF"/>
              <w:right w:val="single" w:sz="4" w:color="C9D3DF"/>
            </w:tcBorders>
          </w:tcPr>
          <w:p>
            <w:pPr>
              <w:spacing w:before="0" w:after="0" w:line="247" w:lineRule="auto"/>
              <w:jc w:val="center"/>
            </w:pPr>
            <w:r>
              <w:rPr>
                <w:rFonts w:ascii="Arial" w:hAnsi="Arial" w:eastAsia="Arial"/>
                <w:b/>
                <w:color w:val="C00000"/>
                <w:sz w:val="16"/>
              </w:rPr>
              <w:t>MUST</w:t>
            </w:r>
          </w:p>
        </w:tc>
        <w:tc>
          <w:tcPr>
            <w:tcW w:type="dxa" w:w="283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Mỗi phương tiện có biển số, loại, tải trọng, trạng thái, ngày bảo trì; chỉ xe sẵn sàng mới được phân công.</w:t>
            </w:r>
          </w:p>
        </w:tc>
      </w:tr>
      <w:tr>
        <w:trPr>
          <w:cantSplit/>
        </w:trPr>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FR-A-009</w:t>
            </w:r>
          </w:p>
        </w:tc>
        <w:tc>
          <w:tcPr>
            <w:tcW w:type="dxa" w:w="4649"/>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Quản lý loại container: 20, 40, 45, lạnh 20/40, FR 20/40, OT 20/40 và cho phép mở rộng danh mục.</w:t>
            </w:r>
          </w:p>
        </w:tc>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shd w:fill="F4CCCC"/>
          </w:tcPr>
          <w:p>
            <w:pPr>
              <w:spacing w:before="0" w:after="0" w:line="247" w:lineRule="auto"/>
              <w:jc w:val="center"/>
            </w:pPr>
            <w:r>
              <w:rPr>
                <w:rFonts w:ascii="Arial" w:hAnsi="Arial" w:eastAsia="Arial"/>
                <w:b/>
                <w:color w:val="C00000"/>
                <w:sz w:val="16"/>
              </w:rPr>
              <w:t>MUST</w:t>
            </w:r>
          </w:p>
        </w:tc>
        <w:tc>
          <w:tcPr>
            <w:tcW w:type="dxa" w:w="283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Loại container xuất hiện nhất quán trong booking, chuyến, bảng giá và báo cáo; Admin thêm loại mới không cần sửa mã nguồn.</w:t>
            </w:r>
          </w:p>
        </w:tc>
      </w:tr>
      <w:tr>
        <w:trPr>
          <w:cantSplit/>
        </w:trPr>
        <w:tc>
          <w:tcPr>
            <w:tcW w:type="dxa" w:w="113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FR-A-010</w:t>
            </w:r>
          </w:p>
        </w:tc>
        <w:tc>
          <w:tcPr>
            <w:tcW w:type="dxa" w:w="4649"/>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Quản lý danh mục doanh thu/chi phí và phân loại chi hộ có hóa đơn/không hóa đơn.</w:t>
            </w:r>
          </w:p>
        </w:tc>
        <w:tc>
          <w:tcPr>
            <w:tcW w:type="dxa" w:w="1134"/>
            <w:tcMar>
              <w:top w:w="80" w:type="dxa"/>
              <w:start w:w="95" w:type="dxa"/>
              <w:bottom w:w="80" w:type="dxa"/>
              <w:end w:w="95" w:type="dxa"/>
            </w:tcMar>
            <w:vAlign w:val="center"/>
            <w:shd w:fill="F4CCCC"/>
            <w:tcBorders>
              <w:top w:val="single" w:sz="4" w:color="C9D3DF"/>
              <w:left w:val="single" w:sz="4" w:color="C9D3DF"/>
              <w:bottom w:val="single" w:sz="4" w:color="C9D3DF"/>
              <w:right w:val="single" w:sz="4" w:color="C9D3DF"/>
            </w:tcBorders>
          </w:tcPr>
          <w:p>
            <w:pPr>
              <w:spacing w:before="0" w:after="0" w:line="247" w:lineRule="auto"/>
              <w:jc w:val="center"/>
            </w:pPr>
            <w:r>
              <w:rPr>
                <w:rFonts w:ascii="Arial" w:hAnsi="Arial" w:eastAsia="Arial"/>
                <w:b/>
                <w:color w:val="C00000"/>
                <w:sz w:val="16"/>
              </w:rPr>
              <w:t>MUST</w:t>
            </w:r>
          </w:p>
        </w:tc>
        <w:tc>
          <w:tcPr>
            <w:tcW w:type="dxa" w:w="283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Mỗi khoản có mã, nhóm kế toán, yêu cầu chứng từ và cờ có thể thu lại khách; quy tắc được áp khi nhập chi phí.</w:t>
            </w:r>
          </w:p>
        </w:tc>
      </w:tr>
      <w:tr>
        <w:trPr>
          <w:cantSplit/>
        </w:trPr>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FR-A-011</w:t>
            </w:r>
          </w:p>
        </w:tc>
        <w:tc>
          <w:tcPr>
            <w:tcW w:type="dxa" w:w="4649"/>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Cấu hình ngôn ngữ tiếng Việt, múi giờ Asia/Ho_Chi_Minh, định dạng ngày và tiền tệ VND ở cấp tenant.</w:t>
            </w:r>
          </w:p>
        </w:tc>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shd w:fill="F4CCCC"/>
          </w:tcPr>
          <w:p>
            <w:pPr>
              <w:spacing w:before="0" w:after="0" w:line="247" w:lineRule="auto"/>
              <w:jc w:val="center"/>
            </w:pPr>
            <w:r>
              <w:rPr>
                <w:rFonts w:ascii="Arial" w:hAnsi="Arial" w:eastAsia="Arial"/>
                <w:b/>
                <w:color w:val="C00000"/>
                <w:sz w:val="16"/>
              </w:rPr>
              <w:t>MUST</w:t>
            </w:r>
          </w:p>
        </w:tc>
        <w:tc>
          <w:tcPr>
            <w:tcW w:type="dxa" w:w="283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Mọi màn hình/báo cáo sử dụng cấu hình; dữ liệu thời gian lưu nhất quán và hiển thị đúng múi giờ.</w:t>
            </w:r>
          </w:p>
        </w:tc>
      </w:tr>
    </w:tbl>
    <w:p>
      <w:pPr>
        <w:spacing w:after="0"/>
      </w:pPr>
    </w:p>
    <w:p>
      <w:pPr>
        <w:pStyle w:val="Heading2"/>
        <w:keepNext/>
      </w:pPr>
      <w:r>
        <w:rPr>
          <w:rFonts w:ascii="Arial" w:hAnsi="Arial" w:eastAsia="Arial"/>
          <w:b/>
          <w:color w:val="2E75B6"/>
          <w:sz w:val="25"/>
        </w:rPr>
        <w:t>5.2 FR-B – Booking, hồ sơ lô hàng và nghiệp vụ Customer Service (CUS)</w:t>
      </w:r>
    </w:p>
    <w:tbl>
      <w:tblPr>
        <w:tblW w:type="auto" w:w="0"/>
        <w:jc w:val="center"/>
        <w:tblLayout w:type="fixed"/>
        <w:tblLook w:firstColumn="1" w:firstRow="1" w:lastColumn="0" w:lastRow="0" w:noHBand="0" w:noVBand="1" w:val="04A0"/>
      </w:tblPr>
      <w:tblGrid>
        <w:gridCol w:w="2537"/>
        <w:gridCol w:w="2537"/>
        <w:gridCol w:w="2537"/>
        <w:gridCol w:w="2537"/>
      </w:tblGrid>
      <w:tr>
        <w:trPr>
          <w:cantSplit/>
          <w:tblHeader w:val="true"/>
        </w:trPr>
        <w:tc>
          <w:tcPr>
            <w:tcW w:type="dxa" w:w="1134"/>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6"/>
              </w:rPr>
              <w:t>ID</w:t>
            </w:r>
          </w:p>
        </w:tc>
        <w:tc>
          <w:tcPr>
            <w:tcW w:type="dxa" w:w="4649"/>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6"/>
              </w:rPr>
              <w:t>Yêu cầu sản phẩm</w:t>
            </w:r>
          </w:p>
        </w:tc>
        <w:tc>
          <w:tcPr>
            <w:tcW w:type="dxa" w:w="1134"/>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6"/>
              </w:rPr>
              <w:t>Ưu tiên</w:t>
            </w:r>
          </w:p>
        </w:tc>
        <w:tc>
          <w:tcPr>
            <w:tcW w:type="dxa" w:w="2835"/>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6"/>
              </w:rPr>
              <w:t>Tiêu chí chấp nhận tối thiểu</w:t>
            </w:r>
          </w:p>
        </w:tc>
      </w:tr>
      <w:tr>
        <w:trPr>
          <w:cantSplit/>
        </w:trPr>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FR-B-001</w:t>
            </w:r>
          </w:p>
        </w:tc>
        <w:tc>
          <w:tcPr>
            <w:tcW w:type="dxa" w:w="4649"/>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CUS tiếp nhận booking/yêu cầu vận chuyển và tạo một mã lô hàng duy nhất trên hệ thống.</w:t>
            </w:r>
          </w:p>
        </w:tc>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shd w:fill="F4CCCC"/>
          </w:tcPr>
          <w:p>
            <w:pPr>
              <w:spacing w:before="0" w:after="0" w:line="247" w:lineRule="auto"/>
              <w:jc w:val="center"/>
            </w:pPr>
            <w:r>
              <w:rPr>
                <w:rFonts w:ascii="Arial" w:hAnsi="Arial" w:eastAsia="Arial"/>
                <w:b/>
                <w:color w:val="C00000"/>
                <w:sz w:val="16"/>
              </w:rPr>
              <w:t>MUST</w:t>
            </w:r>
          </w:p>
        </w:tc>
        <w:tc>
          <w:tcPr>
            <w:tcW w:type="dxa" w:w="283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Sau khi lưu, hệ thống sinh mã theo quy tắc tenant; mã không trùng và dùng xuyên suốt chi phí, Debit, AR/AP và P&amp;L.</w:t>
            </w:r>
          </w:p>
        </w:tc>
      </w:tr>
      <w:tr>
        <w:trPr>
          <w:cantSplit/>
        </w:trPr>
        <w:tc>
          <w:tcPr>
            <w:tcW w:type="dxa" w:w="113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FR-B-002</w:t>
            </w:r>
          </w:p>
        </w:tc>
        <w:tc>
          <w:tcPr>
            <w:tcW w:type="dxa" w:w="4649"/>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Hồ sơ lô hàng lưu tối thiểu: khách hàng, Booking, Bill, D/O, tờ khai hải quan, số container, số seal, loại container, trọng lượng, địa điểm lấy/trả, ngày giao, thời gian lấy/trả vỏ.</w:t>
            </w:r>
          </w:p>
        </w:tc>
        <w:tc>
          <w:tcPr>
            <w:tcW w:type="dxa" w:w="1134"/>
            <w:tcMar>
              <w:top w:w="80" w:type="dxa"/>
              <w:start w:w="95" w:type="dxa"/>
              <w:bottom w:w="80" w:type="dxa"/>
              <w:end w:w="95" w:type="dxa"/>
            </w:tcMar>
            <w:vAlign w:val="center"/>
            <w:shd w:fill="F4CCCC"/>
            <w:tcBorders>
              <w:top w:val="single" w:sz="4" w:color="C9D3DF"/>
              <w:left w:val="single" w:sz="4" w:color="C9D3DF"/>
              <w:bottom w:val="single" w:sz="4" w:color="C9D3DF"/>
              <w:right w:val="single" w:sz="4" w:color="C9D3DF"/>
            </w:tcBorders>
          </w:tcPr>
          <w:p>
            <w:pPr>
              <w:spacing w:before="0" w:after="0" w:line="247" w:lineRule="auto"/>
              <w:jc w:val="center"/>
            </w:pPr>
            <w:r>
              <w:rPr>
                <w:rFonts w:ascii="Arial" w:hAnsi="Arial" w:eastAsia="Arial"/>
                <w:b/>
                <w:color w:val="C00000"/>
                <w:sz w:val="16"/>
              </w:rPr>
              <w:t>MUST</w:t>
            </w:r>
          </w:p>
        </w:tc>
        <w:tc>
          <w:tcPr>
            <w:tcW w:type="dxa" w:w="283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Trường bắt buộc thay đổi theo loại dịch vụ; hệ thống không cho xác nhận nếu thiếu dữ liệu bắt buộc.</w:t>
            </w:r>
          </w:p>
        </w:tc>
      </w:tr>
      <w:tr>
        <w:trPr>
          <w:cantSplit/>
        </w:trPr>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FR-B-003</w:t>
            </w:r>
          </w:p>
        </w:tc>
        <w:tc>
          <w:tcPr>
            <w:tcW w:type="dxa" w:w="4649"/>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Hỗ trợ FCL, LCL, ghép xe, xe tải hàng rời và doanh thu phi vận tải trong cùng mô hình lô hàng.</w:t>
            </w:r>
          </w:p>
        </w:tc>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shd w:fill="F4CCCC"/>
          </w:tcPr>
          <w:p>
            <w:pPr>
              <w:spacing w:before="0" w:after="0" w:line="247" w:lineRule="auto"/>
              <w:jc w:val="center"/>
            </w:pPr>
            <w:r>
              <w:rPr>
                <w:rFonts w:ascii="Arial" w:hAnsi="Arial" w:eastAsia="Arial"/>
                <w:b/>
                <w:color w:val="C00000"/>
                <w:sz w:val="16"/>
              </w:rPr>
              <w:t>MUST</w:t>
            </w:r>
          </w:p>
        </w:tc>
        <w:tc>
          <w:tcPr>
            <w:tcW w:type="dxa" w:w="283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Loại dịch vụ quyết định trường dữ liệu, quy tắc giá và báo cáo; không cần tạo module rời theo từng dịch vụ.</w:t>
            </w:r>
          </w:p>
        </w:tc>
      </w:tr>
      <w:tr>
        <w:trPr>
          <w:cantSplit/>
        </w:trPr>
        <w:tc>
          <w:tcPr>
            <w:tcW w:type="dxa" w:w="113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FR-B-004</w:t>
            </w:r>
          </w:p>
        </w:tc>
        <w:tc>
          <w:tcPr>
            <w:tcW w:type="dxa" w:w="4649"/>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Một lô hàng có thể chứa nhiều container và sinh một hoặc nhiều chuyến vận chuyển.</w:t>
            </w:r>
          </w:p>
        </w:tc>
        <w:tc>
          <w:tcPr>
            <w:tcW w:type="dxa" w:w="1134"/>
            <w:tcMar>
              <w:top w:w="80" w:type="dxa"/>
              <w:start w:w="95" w:type="dxa"/>
              <w:bottom w:w="80" w:type="dxa"/>
              <w:end w:w="95" w:type="dxa"/>
            </w:tcMar>
            <w:vAlign w:val="center"/>
            <w:shd w:fill="F4CCCC"/>
            <w:tcBorders>
              <w:top w:val="single" w:sz="4" w:color="C9D3DF"/>
              <w:left w:val="single" w:sz="4" w:color="C9D3DF"/>
              <w:bottom w:val="single" w:sz="4" w:color="C9D3DF"/>
              <w:right w:val="single" w:sz="4" w:color="C9D3DF"/>
            </w:tcBorders>
          </w:tcPr>
          <w:p>
            <w:pPr>
              <w:spacing w:before="0" w:after="0" w:line="247" w:lineRule="auto"/>
              <w:jc w:val="center"/>
            </w:pPr>
            <w:r>
              <w:rPr>
                <w:rFonts w:ascii="Arial" w:hAnsi="Arial" w:eastAsia="Arial"/>
                <w:b/>
                <w:color w:val="C00000"/>
                <w:sz w:val="16"/>
              </w:rPr>
              <w:t>MUST</w:t>
            </w:r>
          </w:p>
        </w:tc>
        <w:tc>
          <w:tcPr>
            <w:tcW w:type="dxa" w:w="283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CUS/Điều vận xem được quan hệ lô hàng–container–chuyến; tổng doanh thu/chi phí không bị tính trùng.</w:t>
            </w:r>
          </w:p>
        </w:tc>
      </w:tr>
      <w:tr>
        <w:trPr>
          <w:cantSplit/>
        </w:trPr>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FR-B-005</w:t>
            </w:r>
          </w:p>
        </w:tc>
        <w:tc>
          <w:tcPr>
            <w:tcW w:type="dxa" w:w="4649"/>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Cung cấp checklist kiểm tra chứng từ và trạng thái đủ/thiếu/sai cho Booking, Bill, lệnh giao hàng, container, tờ khai và chứng từ liên quan.</w:t>
            </w:r>
          </w:p>
        </w:tc>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shd w:fill="F4CCCC"/>
          </w:tcPr>
          <w:p>
            <w:pPr>
              <w:spacing w:before="0" w:after="0" w:line="247" w:lineRule="auto"/>
              <w:jc w:val="center"/>
            </w:pPr>
            <w:r>
              <w:rPr>
                <w:rFonts w:ascii="Arial" w:hAnsi="Arial" w:eastAsia="Arial"/>
                <w:b/>
                <w:color w:val="C00000"/>
                <w:sz w:val="16"/>
              </w:rPr>
              <w:t>MUST</w:t>
            </w:r>
          </w:p>
        </w:tc>
        <w:tc>
          <w:tcPr>
            <w:tcW w:type="dxa" w:w="283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CUS đánh dấu từng mục; hệ thống cảnh báo trước khi điều vận hoặc lập Debit khi checklist chưa đạt.</w:t>
            </w:r>
          </w:p>
        </w:tc>
      </w:tr>
      <w:tr>
        <w:trPr>
          <w:cantSplit/>
        </w:trPr>
        <w:tc>
          <w:tcPr>
            <w:tcW w:type="dxa" w:w="113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FR-B-006</w:t>
            </w:r>
          </w:p>
        </w:tc>
        <w:tc>
          <w:tcPr>
            <w:tcW w:type="dxa" w:w="4649"/>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CUS ghi nhận lịch sử trao đổi với khách hàng, xác nhận kế hoạch, cập nhật tiến độ, ngày giao và thời gian trả/rút container.</w:t>
            </w:r>
          </w:p>
        </w:tc>
        <w:tc>
          <w:tcPr>
            <w:tcW w:type="dxa" w:w="1134"/>
            <w:tcMar>
              <w:top w:w="80" w:type="dxa"/>
              <w:start w:w="95" w:type="dxa"/>
              <w:bottom w:w="80" w:type="dxa"/>
              <w:end w:w="95" w:type="dxa"/>
            </w:tcMar>
            <w:vAlign w:val="center"/>
            <w:shd w:fill="F4CCCC"/>
            <w:tcBorders>
              <w:top w:val="single" w:sz="4" w:color="C9D3DF"/>
              <w:left w:val="single" w:sz="4" w:color="C9D3DF"/>
              <w:bottom w:val="single" w:sz="4" w:color="C9D3DF"/>
              <w:right w:val="single" w:sz="4" w:color="C9D3DF"/>
            </w:tcBorders>
          </w:tcPr>
          <w:p>
            <w:pPr>
              <w:spacing w:before="0" w:after="0" w:line="247" w:lineRule="auto"/>
              <w:jc w:val="center"/>
            </w:pPr>
            <w:r>
              <w:rPr>
                <w:rFonts w:ascii="Arial" w:hAnsi="Arial" w:eastAsia="Arial"/>
                <w:b/>
                <w:color w:val="C00000"/>
                <w:sz w:val="16"/>
              </w:rPr>
              <w:t>MUST</w:t>
            </w:r>
          </w:p>
        </w:tc>
        <w:tc>
          <w:tcPr>
            <w:tcW w:type="dxa" w:w="283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Mỗi cập nhật có thời gian, người thực hiện, nội dung và kênh; lịch sử không bị ghi đè.</w:t>
            </w:r>
          </w:p>
        </w:tc>
      </w:tr>
      <w:tr>
        <w:trPr>
          <w:cantSplit/>
        </w:trPr>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FR-B-007</w:t>
            </w:r>
          </w:p>
        </w:tc>
        <w:tc>
          <w:tcPr>
            <w:tcW w:type="dxa" w:w="4649"/>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Cung cấp màn hình di động tạo nhanh lô hàng ngoài giờ với các trường tối giản: Bill, container, tờ khai, ngày giao và khách hàng.</w:t>
            </w:r>
          </w:p>
        </w:tc>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shd w:fill="F4CCCC"/>
          </w:tcPr>
          <w:p>
            <w:pPr>
              <w:spacing w:before="0" w:after="0" w:line="247" w:lineRule="auto"/>
              <w:jc w:val="center"/>
            </w:pPr>
            <w:r>
              <w:rPr>
                <w:rFonts w:ascii="Arial" w:hAnsi="Arial" w:eastAsia="Arial"/>
                <w:b/>
                <w:color w:val="C00000"/>
                <w:sz w:val="16"/>
              </w:rPr>
              <w:t>MUST</w:t>
            </w:r>
          </w:p>
        </w:tc>
        <w:tc>
          <w:tcPr>
            <w:tcW w:type="dxa" w:w="283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Bản ghi tạo trên điện thoại đồng bộ ngay; được đánh dấu “cần hoàn thiện” cho đến khi CUS bổ sung đủ dữ liệu.</w:t>
            </w:r>
          </w:p>
        </w:tc>
      </w:tr>
      <w:tr>
        <w:trPr>
          <w:cantSplit/>
        </w:trPr>
        <w:tc>
          <w:tcPr>
            <w:tcW w:type="dxa" w:w="113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FR-B-008</w:t>
            </w:r>
          </w:p>
        </w:tc>
        <w:tc>
          <w:tcPr>
            <w:tcW w:type="dxa" w:w="4649"/>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Phát hiện khả năng trùng lô hàng dựa trên Bill/container/khách hàng trong khoảng thời gian cấu hình.</w:t>
            </w:r>
          </w:p>
        </w:tc>
        <w:tc>
          <w:tcPr>
            <w:tcW w:type="dxa" w:w="1134"/>
            <w:tcMar>
              <w:top w:w="80" w:type="dxa"/>
              <w:start w:w="95" w:type="dxa"/>
              <w:bottom w:w="80" w:type="dxa"/>
              <w:end w:w="95" w:type="dxa"/>
            </w:tcMar>
            <w:vAlign w:val="center"/>
            <w:shd w:fill="FCE4D6"/>
            <w:tcBorders>
              <w:top w:val="single" w:sz="4" w:color="C9D3DF"/>
              <w:left w:val="single" w:sz="4" w:color="C9D3DF"/>
              <w:bottom w:val="single" w:sz="4" w:color="C9D3DF"/>
              <w:right w:val="single" w:sz="4" w:color="C9D3DF"/>
            </w:tcBorders>
          </w:tcPr>
          <w:p>
            <w:pPr>
              <w:spacing w:before="0" w:after="0" w:line="247" w:lineRule="auto"/>
              <w:jc w:val="center"/>
            </w:pPr>
            <w:r>
              <w:rPr>
                <w:rFonts w:ascii="Arial" w:hAnsi="Arial" w:eastAsia="Arial"/>
                <w:b/>
                <w:color w:val="9C6500"/>
                <w:sz w:val="16"/>
              </w:rPr>
              <w:t>SHOULD</w:t>
            </w:r>
          </w:p>
        </w:tc>
        <w:tc>
          <w:tcPr>
            <w:tcW w:type="dxa" w:w="283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Khi nghi trùng, hệ thống cảnh báo và hiển thị bản ghi liên quan; người có quyền vẫn có thể tiếp tục kèm lý do.</w:t>
            </w:r>
          </w:p>
        </w:tc>
      </w:tr>
      <w:tr>
        <w:trPr>
          <w:cantSplit/>
        </w:trPr>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FR-B-009</w:t>
            </w:r>
          </w:p>
        </w:tc>
        <w:tc>
          <w:tcPr>
            <w:tcW w:type="dxa" w:w="4649"/>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Quản lý vòng đời lô hàng: Nháp → Đã xác nhận → Đã điều vận → Đang thực hiện → Đã giao → Chờ quyết toán → Đã đóng; hỗ trợ Hủy.</w:t>
            </w:r>
          </w:p>
        </w:tc>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shd w:fill="F4CCCC"/>
          </w:tcPr>
          <w:p>
            <w:pPr>
              <w:spacing w:before="0" w:after="0" w:line="247" w:lineRule="auto"/>
              <w:jc w:val="center"/>
            </w:pPr>
            <w:r>
              <w:rPr>
                <w:rFonts w:ascii="Arial" w:hAnsi="Arial" w:eastAsia="Arial"/>
                <w:b/>
                <w:color w:val="C00000"/>
                <w:sz w:val="16"/>
              </w:rPr>
              <w:t>MUST</w:t>
            </w:r>
          </w:p>
        </w:tc>
        <w:tc>
          <w:tcPr>
            <w:tcW w:type="dxa" w:w="283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Chỉ cho phép chuyển trạng thái hợp lệ; hủy/đóng yêu cầu quyền và lý do; trạng thái tự đồng bộ từ chuyến và tài chính.</w:t>
            </w:r>
          </w:p>
        </w:tc>
      </w:tr>
      <w:tr>
        <w:trPr>
          <w:cantSplit/>
        </w:trPr>
        <w:tc>
          <w:tcPr>
            <w:tcW w:type="dxa" w:w="113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FR-B-010</w:t>
            </w:r>
          </w:p>
        </w:tc>
        <w:tc>
          <w:tcPr>
            <w:tcW w:type="dxa" w:w="4649"/>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Tìm kiếm/lọc hồ sơ theo mã lô, khách hàng, Bill, container, tuyến, ngày giao, trạng thái, CUS và nhân viên kinh doanh.</w:t>
            </w:r>
          </w:p>
        </w:tc>
        <w:tc>
          <w:tcPr>
            <w:tcW w:type="dxa" w:w="1134"/>
            <w:tcMar>
              <w:top w:w="80" w:type="dxa"/>
              <w:start w:w="95" w:type="dxa"/>
              <w:bottom w:w="80" w:type="dxa"/>
              <w:end w:w="95" w:type="dxa"/>
            </w:tcMar>
            <w:vAlign w:val="center"/>
            <w:shd w:fill="F4CCCC"/>
            <w:tcBorders>
              <w:top w:val="single" w:sz="4" w:color="C9D3DF"/>
              <w:left w:val="single" w:sz="4" w:color="C9D3DF"/>
              <w:bottom w:val="single" w:sz="4" w:color="C9D3DF"/>
              <w:right w:val="single" w:sz="4" w:color="C9D3DF"/>
            </w:tcBorders>
          </w:tcPr>
          <w:p>
            <w:pPr>
              <w:spacing w:before="0" w:after="0" w:line="247" w:lineRule="auto"/>
              <w:jc w:val="center"/>
            </w:pPr>
            <w:r>
              <w:rPr>
                <w:rFonts w:ascii="Arial" w:hAnsi="Arial" w:eastAsia="Arial"/>
                <w:b/>
                <w:color w:val="C00000"/>
                <w:sz w:val="16"/>
              </w:rPr>
              <w:t>MUST</w:t>
            </w:r>
          </w:p>
        </w:tc>
        <w:tc>
          <w:tcPr>
            <w:tcW w:type="dxa" w:w="283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Kết quả trả về trong mục tiêu hiệu năng; có thể lưu bộ lọc thường dùng và xuất dữ liệu.</w:t>
            </w:r>
          </w:p>
        </w:tc>
      </w:tr>
    </w:tbl>
    <w:p>
      <w:pPr>
        <w:spacing w:after="0"/>
      </w:pPr>
    </w:p>
    <w:p>
      <w:pPr>
        <w:pStyle w:val="Heading2"/>
        <w:keepNext/>
      </w:pPr>
      <w:r>
        <w:rPr>
          <w:rFonts w:ascii="Arial" w:hAnsi="Arial" w:eastAsia="Arial"/>
          <w:b/>
          <w:color w:val="2E75B6"/>
          <w:sz w:val="25"/>
        </w:rPr>
        <w:t>5.3 FR-C – Điều vận, chuyến đi và theo dõi thực hiện</w:t>
      </w:r>
    </w:p>
    <w:tbl>
      <w:tblPr>
        <w:tblW w:type="auto" w:w="0"/>
        <w:jc w:val="center"/>
        <w:tblLayout w:type="fixed"/>
        <w:tblLook w:firstColumn="1" w:firstRow="1" w:lastColumn="0" w:lastRow="0" w:noHBand="0" w:noVBand="1" w:val="04A0"/>
      </w:tblPr>
      <w:tblGrid>
        <w:gridCol w:w="2537"/>
        <w:gridCol w:w="2537"/>
        <w:gridCol w:w="2537"/>
        <w:gridCol w:w="2537"/>
      </w:tblGrid>
      <w:tr>
        <w:trPr>
          <w:cantSplit/>
          <w:tblHeader w:val="true"/>
        </w:trPr>
        <w:tc>
          <w:tcPr>
            <w:tcW w:type="dxa" w:w="1134"/>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6"/>
              </w:rPr>
              <w:t>ID</w:t>
            </w:r>
          </w:p>
        </w:tc>
        <w:tc>
          <w:tcPr>
            <w:tcW w:type="dxa" w:w="4649"/>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6"/>
              </w:rPr>
              <w:t>Yêu cầu sản phẩm</w:t>
            </w:r>
          </w:p>
        </w:tc>
        <w:tc>
          <w:tcPr>
            <w:tcW w:type="dxa" w:w="1134"/>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6"/>
              </w:rPr>
              <w:t>Ưu tiên</w:t>
            </w:r>
          </w:p>
        </w:tc>
        <w:tc>
          <w:tcPr>
            <w:tcW w:type="dxa" w:w="2835"/>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6"/>
              </w:rPr>
              <w:t>Tiêu chí chấp nhận tối thiểu</w:t>
            </w:r>
          </w:p>
        </w:tc>
      </w:tr>
      <w:tr>
        <w:trPr>
          <w:cantSplit/>
        </w:trPr>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FR-C-001</w:t>
            </w:r>
          </w:p>
        </w:tc>
        <w:tc>
          <w:tcPr>
            <w:tcW w:type="dxa" w:w="4649"/>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Điều vận tạo chuyến từ lô hàng, chỉ định tuyến, xe/đầu kéo, rơ-moóc, lái xe, thời gian và người điều vận.</w:t>
            </w:r>
          </w:p>
        </w:tc>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shd w:fill="F4CCCC"/>
          </w:tcPr>
          <w:p>
            <w:pPr>
              <w:spacing w:before="0" w:after="0" w:line="247" w:lineRule="auto"/>
              <w:jc w:val="center"/>
            </w:pPr>
            <w:r>
              <w:rPr>
                <w:rFonts w:ascii="Arial" w:hAnsi="Arial" w:eastAsia="Arial"/>
                <w:b/>
                <w:color w:val="C00000"/>
                <w:sz w:val="16"/>
              </w:rPr>
              <w:t>MUST</w:t>
            </w:r>
          </w:p>
        </w:tc>
        <w:tc>
          <w:tcPr>
            <w:tcW w:type="dxa" w:w="283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Thông tin lô hàng liên quan tự điền; hệ thống kiểm tra trùng lịch xe/lái xe trước khi lưu.</w:t>
            </w:r>
          </w:p>
        </w:tc>
      </w:tr>
      <w:tr>
        <w:trPr>
          <w:cantSplit/>
        </w:trPr>
        <w:tc>
          <w:tcPr>
            <w:tcW w:type="dxa" w:w="113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FR-C-002</w:t>
            </w:r>
          </w:p>
        </w:tc>
        <w:tc>
          <w:tcPr>
            <w:tcW w:type="dxa" w:w="4649"/>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Hỗ trợ chuyến xe công ty và xe thuê ngoài; ghi nhận nhà xe, giá mua, giá bán và chứng từ.</w:t>
            </w:r>
          </w:p>
        </w:tc>
        <w:tc>
          <w:tcPr>
            <w:tcW w:type="dxa" w:w="1134"/>
            <w:tcMar>
              <w:top w:w="80" w:type="dxa"/>
              <w:start w:w="95" w:type="dxa"/>
              <w:bottom w:w="80" w:type="dxa"/>
              <w:end w:w="95" w:type="dxa"/>
            </w:tcMar>
            <w:vAlign w:val="center"/>
            <w:shd w:fill="F4CCCC"/>
            <w:tcBorders>
              <w:top w:val="single" w:sz="4" w:color="C9D3DF"/>
              <w:left w:val="single" w:sz="4" w:color="C9D3DF"/>
              <w:bottom w:val="single" w:sz="4" w:color="C9D3DF"/>
              <w:right w:val="single" w:sz="4" w:color="C9D3DF"/>
            </w:tcBorders>
          </w:tcPr>
          <w:p>
            <w:pPr>
              <w:spacing w:before="0" w:after="0" w:line="247" w:lineRule="auto"/>
              <w:jc w:val="center"/>
            </w:pPr>
            <w:r>
              <w:rPr>
                <w:rFonts w:ascii="Arial" w:hAnsi="Arial" w:eastAsia="Arial"/>
                <w:b/>
                <w:color w:val="C00000"/>
                <w:sz w:val="16"/>
              </w:rPr>
              <w:t>MUST</w:t>
            </w:r>
          </w:p>
        </w:tc>
        <w:tc>
          <w:tcPr>
            <w:tcW w:type="dxa" w:w="283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Báo cáo tách được doanh thu/chi phí xe nhà và xe thuê ngoài; AP sinh đúng nhà cung cấp.</w:t>
            </w:r>
          </w:p>
        </w:tc>
      </w:tr>
      <w:tr>
        <w:trPr>
          <w:cantSplit/>
        </w:trPr>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FR-C-003</w:t>
            </w:r>
          </w:p>
        </w:tc>
        <w:tc>
          <w:tcPr>
            <w:tcW w:type="dxa" w:w="4649"/>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Hỗ trợ hàng hai chiều/ghép chuyến: cùng một xe có thể nhận hai lệnh phù hợp và hiển thị song song cho lái xe.</w:t>
            </w:r>
          </w:p>
        </w:tc>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shd w:fill="F4CCCC"/>
          </w:tcPr>
          <w:p>
            <w:pPr>
              <w:spacing w:before="0" w:after="0" w:line="247" w:lineRule="auto"/>
              <w:jc w:val="center"/>
            </w:pPr>
            <w:r>
              <w:rPr>
                <w:rFonts w:ascii="Arial" w:hAnsi="Arial" w:eastAsia="Arial"/>
                <w:b/>
                <w:color w:val="C00000"/>
                <w:sz w:val="16"/>
              </w:rPr>
              <w:t>MUST</w:t>
            </w:r>
          </w:p>
        </w:tc>
        <w:tc>
          <w:tcPr>
            <w:tcW w:type="dxa" w:w="283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Điều vận ghép được 2 lệnh; hệ thống kiểm tra thời gian/địa điểm; dashboard tính tỷ lệ ghép hai chiều.</w:t>
            </w:r>
          </w:p>
        </w:tc>
      </w:tr>
      <w:tr>
        <w:trPr>
          <w:cantSplit/>
        </w:trPr>
        <w:tc>
          <w:tcPr>
            <w:tcW w:type="dxa" w:w="113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FR-C-004</w:t>
            </w:r>
          </w:p>
        </w:tc>
        <w:tc>
          <w:tcPr>
            <w:tcW w:type="dxa" w:w="4649"/>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Trạng thái chuyến: Đã tạo → Đã phân công → Đang chạy → Hoàn thành → Khóa; hỗ trợ Hủy và Mở khóa có kiểm soát.</w:t>
            </w:r>
          </w:p>
        </w:tc>
        <w:tc>
          <w:tcPr>
            <w:tcW w:type="dxa" w:w="1134"/>
            <w:tcMar>
              <w:top w:w="80" w:type="dxa"/>
              <w:start w:w="95" w:type="dxa"/>
              <w:bottom w:w="80" w:type="dxa"/>
              <w:end w:w="95" w:type="dxa"/>
            </w:tcMar>
            <w:vAlign w:val="center"/>
            <w:shd w:fill="F4CCCC"/>
            <w:tcBorders>
              <w:top w:val="single" w:sz="4" w:color="C9D3DF"/>
              <w:left w:val="single" w:sz="4" w:color="C9D3DF"/>
              <w:bottom w:val="single" w:sz="4" w:color="C9D3DF"/>
              <w:right w:val="single" w:sz="4" w:color="C9D3DF"/>
            </w:tcBorders>
          </w:tcPr>
          <w:p>
            <w:pPr>
              <w:spacing w:before="0" w:after="0" w:line="247" w:lineRule="auto"/>
              <w:jc w:val="center"/>
            </w:pPr>
            <w:r>
              <w:rPr>
                <w:rFonts w:ascii="Arial" w:hAnsi="Arial" w:eastAsia="Arial"/>
                <w:b/>
                <w:color w:val="C00000"/>
                <w:sz w:val="16"/>
              </w:rPr>
              <w:t>MUST</w:t>
            </w:r>
          </w:p>
        </w:tc>
        <w:tc>
          <w:tcPr>
            <w:tcW w:type="dxa" w:w="283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Bắt đầu/hoàn thành được ghi thời gian thực tế; chỉ Kế toán/Admin được khóa hoặc mở khóa theo quyền.</w:t>
            </w:r>
          </w:p>
        </w:tc>
      </w:tr>
      <w:tr>
        <w:trPr>
          <w:cantSplit/>
        </w:trPr>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FR-C-005</w:t>
            </w:r>
          </w:p>
        </w:tc>
        <w:tc>
          <w:tcPr>
            <w:tcW w:type="dxa" w:w="4649"/>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Theo dõi số container, seal, điểm đóng/trả hàng và các mốc lấy vỏ/hạ hàng/trả vỏ trên từng chuyến.</w:t>
            </w:r>
          </w:p>
        </w:tc>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shd w:fill="F4CCCC"/>
          </w:tcPr>
          <w:p>
            <w:pPr>
              <w:spacing w:before="0" w:after="0" w:line="247" w:lineRule="auto"/>
              <w:jc w:val="center"/>
            </w:pPr>
            <w:r>
              <w:rPr>
                <w:rFonts w:ascii="Arial" w:hAnsi="Arial" w:eastAsia="Arial"/>
                <w:b/>
                <w:color w:val="C00000"/>
                <w:sz w:val="16"/>
              </w:rPr>
              <w:t>MUST</w:t>
            </w:r>
          </w:p>
        </w:tc>
        <w:tc>
          <w:tcPr>
            <w:tcW w:type="dxa" w:w="283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Mốc có thời gian, ảnh/chứng từ và người cập nhật; tra cứu được theo container.</w:t>
            </w:r>
          </w:p>
        </w:tc>
      </w:tr>
      <w:tr>
        <w:trPr>
          <w:cantSplit/>
        </w:trPr>
        <w:tc>
          <w:tcPr>
            <w:tcW w:type="dxa" w:w="113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FR-C-006</w:t>
            </w:r>
          </w:p>
        </w:tc>
        <w:tc>
          <w:tcPr>
            <w:tcW w:type="dxa" w:w="4649"/>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Tự điền quãng đường, định mức dầu và giá cước tham chiếu từ tuyến/bảng giá; lưu lại phiên bản đã áp dụng.</w:t>
            </w:r>
          </w:p>
        </w:tc>
        <w:tc>
          <w:tcPr>
            <w:tcW w:type="dxa" w:w="1134"/>
            <w:tcMar>
              <w:top w:w="80" w:type="dxa"/>
              <w:start w:w="95" w:type="dxa"/>
              <w:bottom w:w="80" w:type="dxa"/>
              <w:end w:w="95" w:type="dxa"/>
            </w:tcMar>
            <w:vAlign w:val="center"/>
            <w:shd w:fill="F4CCCC"/>
            <w:tcBorders>
              <w:top w:val="single" w:sz="4" w:color="C9D3DF"/>
              <w:left w:val="single" w:sz="4" w:color="C9D3DF"/>
              <w:bottom w:val="single" w:sz="4" w:color="C9D3DF"/>
              <w:right w:val="single" w:sz="4" w:color="C9D3DF"/>
            </w:tcBorders>
          </w:tcPr>
          <w:p>
            <w:pPr>
              <w:spacing w:before="0" w:after="0" w:line="247" w:lineRule="auto"/>
              <w:jc w:val="center"/>
            </w:pPr>
            <w:r>
              <w:rPr>
                <w:rFonts w:ascii="Arial" w:hAnsi="Arial" w:eastAsia="Arial"/>
                <w:b/>
                <w:color w:val="C00000"/>
                <w:sz w:val="16"/>
              </w:rPr>
              <w:t>MUST</w:t>
            </w:r>
          </w:p>
        </w:tc>
        <w:tc>
          <w:tcPr>
            <w:tcW w:type="dxa" w:w="283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Thay đổi danh mục sau này không làm đổi dữ liệu chuyến đã tạo; điều chỉnh tay yêu cầu quyền và lý do.</w:t>
            </w:r>
          </w:p>
        </w:tc>
      </w:tr>
      <w:tr>
        <w:trPr>
          <w:cantSplit/>
        </w:trPr>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FR-C-007</w:t>
            </w:r>
          </w:p>
        </w:tc>
        <w:tc>
          <w:tcPr>
            <w:tcW w:type="dxa" w:w="4649"/>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Ghi nhận ngoại lệ: chờ bãi, sửa xe, đổi xe/lái xe, đổi tuyến, giao thất bại, phát sinh ngoài kế hoạch.</w:t>
            </w:r>
          </w:p>
        </w:tc>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shd w:fill="F4CCCC"/>
          </w:tcPr>
          <w:p>
            <w:pPr>
              <w:spacing w:before="0" w:after="0" w:line="247" w:lineRule="auto"/>
              <w:jc w:val="center"/>
            </w:pPr>
            <w:r>
              <w:rPr>
                <w:rFonts w:ascii="Arial" w:hAnsi="Arial" w:eastAsia="Arial"/>
                <w:b/>
                <w:color w:val="C00000"/>
                <w:sz w:val="16"/>
              </w:rPr>
              <w:t>MUST</w:t>
            </w:r>
          </w:p>
        </w:tc>
        <w:tc>
          <w:tcPr>
            <w:tcW w:type="dxa" w:w="283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Ngoại lệ có loại, thời gian, mô tả, bằng chứng và ảnh hưởng chi phí; xuất hiện trên báo cáo vận hành.</w:t>
            </w:r>
          </w:p>
        </w:tc>
      </w:tr>
      <w:tr>
        <w:trPr>
          <w:cantSplit/>
        </w:trPr>
        <w:tc>
          <w:tcPr>
            <w:tcW w:type="dxa" w:w="113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FR-C-008</w:t>
            </w:r>
          </w:p>
        </w:tc>
        <w:tc>
          <w:tcPr>
            <w:tcW w:type="dxa" w:w="4649"/>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Khóa chuyến chỉ khi dữ liệu bắt buộc, doanh thu, chi phí và chứng từ đạt điều kiện cấu hình.</w:t>
            </w:r>
          </w:p>
        </w:tc>
        <w:tc>
          <w:tcPr>
            <w:tcW w:type="dxa" w:w="1134"/>
            <w:tcMar>
              <w:top w:w="80" w:type="dxa"/>
              <w:start w:w="95" w:type="dxa"/>
              <w:bottom w:w="80" w:type="dxa"/>
              <w:end w:w="95" w:type="dxa"/>
            </w:tcMar>
            <w:vAlign w:val="center"/>
            <w:shd w:fill="F4CCCC"/>
            <w:tcBorders>
              <w:top w:val="single" w:sz="4" w:color="C9D3DF"/>
              <w:left w:val="single" w:sz="4" w:color="C9D3DF"/>
              <w:bottom w:val="single" w:sz="4" w:color="C9D3DF"/>
              <w:right w:val="single" w:sz="4" w:color="C9D3DF"/>
            </w:tcBorders>
          </w:tcPr>
          <w:p>
            <w:pPr>
              <w:spacing w:before="0" w:after="0" w:line="247" w:lineRule="auto"/>
              <w:jc w:val="center"/>
            </w:pPr>
            <w:r>
              <w:rPr>
                <w:rFonts w:ascii="Arial" w:hAnsi="Arial" w:eastAsia="Arial"/>
                <w:b/>
                <w:color w:val="C00000"/>
                <w:sz w:val="16"/>
              </w:rPr>
              <w:t>MUST</w:t>
            </w:r>
          </w:p>
        </w:tc>
        <w:tc>
          <w:tcPr>
            <w:tcW w:type="dxa" w:w="283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Hệ thống liệt kê mục thiếu; sau khóa, số liệu tài chính chỉ thay đổi bằng quy trình điều chỉnh/reversal.</w:t>
            </w:r>
          </w:p>
        </w:tc>
      </w:tr>
      <w:tr>
        <w:trPr>
          <w:cantSplit/>
        </w:trPr>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FR-C-009</w:t>
            </w:r>
          </w:p>
        </w:tc>
        <w:tc>
          <w:tcPr>
            <w:tcW w:type="dxa" w:w="4649"/>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Màn hình bảng điều vận hỗ trợ tối thiểu hơn 100 kế hoạch/chuyến mỗi ngày, lọc theo xe, lái xe, tuyến và trạng thái.</w:t>
            </w:r>
          </w:p>
        </w:tc>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shd w:fill="F4CCCC"/>
          </w:tcPr>
          <w:p>
            <w:pPr>
              <w:spacing w:before="0" w:after="0" w:line="247" w:lineRule="auto"/>
              <w:jc w:val="center"/>
            </w:pPr>
            <w:r>
              <w:rPr>
                <w:rFonts w:ascii="Arial" w:hAnsi="Arial" w:eastAsia="Arial"/>
                <w:b/>
                <w:color w:val="C00000"/>
                <w:sz w:val="16"/>
              </w:rPr>
              <w:t>MUST</w:t>
            </w:r>
          </w:p>
        </w:tc>
        <w:tc>
          <w:tcPr>
            <w:tcW w:type="dxa" w:w="283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Người dùng có thể xem theo ngày/tuần; thao tác phân công kéo/thả hoặc form nhanh không tạo trùng lịch.</w:t>
            </w:r>
          </w:p>
        </w:tc>
      </w:tr>
      <w:tr>
        <w:trPr>
          <w:cantSplit/>
        </w:trPr>
        <w:tc>
          <w:tcPr>
            <w:tcW w:type="dxa" w:w="113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FR-C-010</w:t>
            </w:r>
          </w:p>
        </w:tc>
        <w:tc>
          <w:tcPr>
            <w:tcW w:type="dxa" w:w="4649"/>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Lưu nhật ký mọi thay đổi kế hoạch, phân công, trạng thái và khóa/mở khóa chuyến.</w:t>
            </w:r>
          </w:p>
        </w:tc>
        <w:tc>
          <w:tcPr>
            <w:tcW w:type="dxa" w:w="1134"/>
            <w:tcMar>
              <w:top w:w="80" w:type="dxa"/>
              <w:start w:w="95" w:type="dxa"/>
              <w:bottom w:w="80" w:type="dxa"/>
              <w:end w:w="95" w:type="dxa"/>
            </w:tcMar>
            <w:vAlign w:val="center"/>
            <w:shd w:fill="F4CCCC"/>
            <w:tcBorders>
              <w:top w:val="single" w:sz="4" w:color="C9D3DF"/>
              <w:left w:val="single" w:sz="4" w:color="C9D3DF"/>
              <w:bottom w:val="single" w:sz="4" w:color="C9D3DF"/>
              <w:right w:val="single" w:sz="4" w:color="C9D3DF"/>
            </w:tcBorders>
          </w:tcPr>
          <w:p>
            <w:pPr>
              <w:spacing w:before="0" w:after="0" w:line="247" w:lineRule="auto"/>
              <w:jc w:val="center"/>
            </w:pPr>
            <w:r>
              <w:rPr>
                <w:rFonts w:ascii="Arial" w:hAnsi="Arial" w:eastAsia="Arial"/>
                <w:b/>
                <w:color w:val="C00000"/>
                <w:sz w:val="16"/>
              </w:rPr>
              <w:t>MUST</w:t>
            </w:r>
          </w:p>
        </w:tc>
        <w:tc>
          <w:tcPr>
            <w:tcW w:type="dxa" w:w="283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Nhật ký hiển thị trước/sau, người thao tác, thời gian và lý do; không cho xóa audit.</w:t>
            </w:r>
          </w:p>
        </w:tc>
      </w:tr>
    </w:tbl>
    <w:p>
      <w:pPr>
        <w:spacing w:after="0"/>
      </w:pPr>
    </w:p>
    <w:p>
      <w:pPr>
        <w:pStyle w:val="Heading2"/>
        <w:keepNext/>
      </w:pPr>
      <w:r>
        <w:rPr>
          <w:rFonts w:ascii="Arial" w:hAnsi="Arial" w:eastAsia="Arial"/>
          <w:b/>
          <w:color w:val="2E75B6"/>
          <w:sz w:val="25"/>
        </w:rPr>
        <w:t>5.4 FR-D – Trải nghiệm di động cho Lái xe</w:t>
      </w:r>
    </w:p>
    <w:tbl>
      <w:tblPr>
        <w:tblW w:type="auto" w:w="0"/>
        <w:jc w:val="center"/>
        <w:tblLayout w:type="fixed"/>
        <w:tblLook w:firstColumn="1" w:firstRow="1" w:lastColumn="0" w:lastRow="0" w:noHBand="0" w:noVBand="1" w:val="04A0"/>
      </w:tblPr>
      <w:tblGrid>
        <w:gridCol w:w="2537"/>
        <w:gridCol w:w="2537"/>
        <w:gridCol w:w="2537"/>
        <w:gridCol w:w="2537"/>
      </w:tblGrid>
      <w:tr>
        <w:trPr>
          <w:cantSplit/>
          <w:tblHeader w:val="true"/>
        </w:trPr>
        <w:tc>
          <w:tcPr>
            <w:tcW w:type="dxa" w:w="1134"/>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6"/>
              </w:rPr>
              <w:t>ID</w:t>
            </w:r>
          </w:p>
        </w:tc>
        <w:tc>
          <w:tcPr>
            <w:tcW w:type="dxa" w:w="4649"/>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6"/>
              </w:rPr>
              <w:t>Yêu cầu sản phẩm</w:t>
            </w:r>
          </w:p>
        </w:tc>
        <w:tc>
          <w:tcPr>
            <w:tcW w:type="dxa" w:w="1134"/>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6"/>
              </w:rPr>
              <w:t>Ưu tiên</w:t>
            </w:r>
          </w:p>
        </w:tc>
        <w:tc>
          <w:tcPr>
            <w:tcW w:type="dxa" w:w="2835"/>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6"/>
              </w:rPr>
              <w:t>Tiêu chí chấp nhận tối thiểu</w:t>
            </w:r>
          </w:p>
        </w:tc>
      </w:tr>
      <w:tr>
        <w:trPr>
          <w:cantSplit/>
        </w:trPr>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FR-D-001</w:t>
            </w:r>
          </w:p>
        </w:tc>
        <w:tc>
          <w:tcPr>
            <w:tcW w:type="dxa" w:w="4649"/>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Lái xe xem lệnh vận chuyển được phân công, điểm lấy/trả, thông tin đóng trạm/nhà máy, container, xe và rơ-moóc.</w:t>
            </w:r>
          </w:p>
        </w:tc>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shd w:fill="F4CCCC"/>
          </w:tcPr>
          <w:p>
            <w:pPr>
              <w:spacing w:before="0" w:after="0" w:line="247" w:lineRule="auto"/>
              <w:jc w:val="center"/>
            </w:pPr>
            <w:r>
              <w:rPr>
                <w:rFonts w:ascii="Arial" w:hAnsi="Arial" w:eastAsia="Arial"/>
                <w:b/>
                <w:color w:val="C00000"/>
                <w:sz w:val="16"/>
              </w:rPr>
              <w:t>MUST</w:t>
            </w:r>
          </w:p>
        </w:tc>
        <w:tc>
          <w:tcPr>
            <w:tcW w:type="dxa" w:w="283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Chỉ hiển thị lệnh thuộc lái xe; dữ liệu cập nhật khi điều vận thay đổi và có thông báo.</w:t>
            </w:r>
          </w:p>
        </w:tc>
      </w:tr>
      <w:tr>
        <w:trPr>
          <w:cantSplit/>
        </w:trPr>
        <w:tc>
          <w:tcPr>
            <w:tcW w:type="dxa" w:w="113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FR-D-002</w:t>
            </w:r>
          </w:p>
        </w:tc>
        <w:tc>
          <w:tcPr>
            <w:tcW w:type="dxa" w:w="4649"/>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Giao diện mobile-first với chữ/nút lớn, thao tác tốt trên điện thoại Android/iOS phổ biến.</w:t>
            </w:r>
          </w:p>
        </w:tc>
        <w:tc>
          <w:tcPr>
            <w:tcW w:type="dxa" w:w="1134"/>
            <w:tcMar>
              <w:top w:w="80" w:type="dxa"/>
              <w:start w:w="95" w:type="dxa"/>
              <w:bottom w:w="80" w:type="dxa"/>
              <w:end w:w="95" w:type="dxa"/>
            </w:tcMar>
            <w:vAlign w:val="center"/>
            <w:shd w:fill="F4CCCC"/>
            <w:tcBorders>
              <w:top w:val="single" w:sz="4" w:color="C9D3DF"/>
              <w:left w:val="single" w:sz="4" w:color="C9D3DF"/>
              <w:bottom w:val="single" w:sz="4" w:color="C9D3DF"/>
              <w:right w:val="single" w:sz="4" w:color="C9D3DF"/>
            </w:tcBorders>
          </w:tcPr>
          <w:p>
            <w:pPr>
              <w:spacing w:before="0" w:after="0" w:line="247" w:lineRule="auto"/>
              <w:jc w:val="center"/>
            </w:pPr>
            <w:r>
              <w:rPr>
                <w:rFonts w:ascii="Arial" w:hAnsi="Arial" w:eastAsia="Arial"/>
                <w:b/>
                <w:color w:val="C00000"/>
                <w:sz w:val="16"/>
              </w:rPr>
              <w:t>MUST</w:t>
            </w:r>
          </w:p>
        </w:tc>
        <w:tc>
          <w:tcPr>
            <w:tcW w:type="dxa" w:w="283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Các chức năng chính dùng được ở chiều rộng 360px; không cần zoom ngang; nút thao tác chính dễ bấm.</w:t>
            </w:r>
          </w:p>
        </w:tc>
      </w:tr>
      <w:tr>
        <w:trPr>
          <w:cantSplit/>
        </w:trPr>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FR-D-003</w:t>
            </w:r>
          </w:p>
        </w:tc>
        <w:tc>
          <w:tcPr>
            <w:tcW w:type="dxa" w:w="4649"/>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Lái xe báo khởi hành, đến điểm, hoàn thành và ghi chú sự cố trực tiếp trên điện thoại.</w:t>
            </w:r>
          </w:p>
        </w:tc>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shd w:fill="F4CCCC"/>
          </w:tcPr>
          <w:p>
            <w:pPr>
              <w:spacing w:before="0" w:after="0" w:line="247" w:lineRule="auto"/>
              <w:jc w:val="center"/>
            </w:pPr>
            <w:r>
              <w:rPr>
                <w:rFonts w:ascii="Arial" w:hAnsi="Arial" w:eastAsia="Arial"/>
                <w:b/>
                <w:color w:val="C00000"/>
                <w:sz w:val="16"/>
              </w:rPr>
              <w:t>MUST</w:t>
            </w:r>
          </w:p>
        </w:tc>
        <w:tc>
          <w:tcPr>
            <w:tcW w:type="dxa" w:w="283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Mỗi thao tác ghi timestamp, người dùng và vị trí nếu được cấp quyền; điều vận nhìn thấy trong thời gian gần thực.</w:t>
            </w:r>
          </w:p>
        </w:tc>
      </w:tr>
      <w:tr>
        <w:trPr>
          <w:cantSplit/>
        </w:trPr>
        <w:tc>
          <w:tcPr>
            <w:tcW w:type="dxa" w:w="113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FR-D-004</w:t>
            </w:r>
          </w:p>
        </w:tc>
        <w:tc>
          <w:tcPr>
            <w:tcW w:type="dxa" w:w="4649"/>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Chụp/tải ảnh container, số seal, chứng từ giao nhận và bằng chứng hoàn thành.</w:t>
            </w:r>
          </w:p>
        </w:tc>
        <w:tc>
          <w:tcPr>
            <w:tcW w:type="dxa" w:w="1134"/>
            <w:tcMar>
              <w:top w:w="80" w:type="dxa"/>
              <w:start w:w="95" w:type="dxa"/>
              <w:bottom w:w="80" w:type="dxa"/>
              <w:end w:w="95" w:type="dxa"/>
            </w:tcMar>
            <w:vAlign w:val="center"/>
            <w:shd w:fill="F4CCCC"/>
            <w:tcBorders>
              <w:top w:val="single" w:sz="4" w:color="C9D3DF"/>
              <w:left w:val="single" w:sz="4" w:color="C9D3DF"/>
              <w:bottom w:val="single" w:sz="4" w:color="C9D3DF"/>
              <w:right w:val="single" w:sz="4" w:color="C9D3DF"/>
            </w:tcBorders>
          </w:tcPr>
          <w:p>
            <w:pPr>
              <w:spacing w:before="0" w:after="0" w:line="247" w:lineRule="auto"/>
              <w:jc w:val="center"/>
            </w:pPr>
            <w:r>
              <w:rPr>
                <w:rFonts w:ascii="Arial" w:hAnsi="Arial" w:eastAsia="Arial"/>
                <w:b/>
                <w:color w:val="C00000"/>
                <w:sz w:val="16"/>
              </w:rPr>
              <w:t>MUST</w:t>
            </w:r>
          </w:p>
        </w:tc>
        <w:tc>
          <w:tcPr>
            <w:tcW w:type="dxa" w:w="283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Ảnh gắn đúng chuyến/mốc; có thời gian tải, người tải và khả năng xem lại từ web văn phòng.</w:t>
            </w:r>
          </w:p>
        </w:tc>
      </w:tr>
      <w:tr>
        <w:trPr>
          <w:cantSplit/>
        </w:trPr>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FR-D-005</w:t>
            </w:r>
          </w:p>
        </w:tc>
        <w:tc>
          <w:tcPr>
            <w:tcW w:type="dxa" w:w="4649"/>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Lái xe nhập khoản nâng hạ, công tác phí hoặc phát sinh được phép; đính kèm ảnh chứng từ.</w:t>
            </w:r>
          </w:p>
        </w:tc>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shd w:fill="F4CCCC"/>
          </w:tcPr>
          <w:p>
            <w:pPr>
              <w:spacing w:before="0" w:after="0" w:line="247" w:lineRule="auto"/>
              <w:jc w:val="center"/>
            </w:pPr>
            <w:r>
              <w:rPr>
                <w:rFonts w:ascii="Arial" w:hAnsi="Arial" w:eastAsia="Arial"/>
                <w:b/>
                <w:color w:val="C00000"/>
                <w:sz w:val="16"/>
              </w:rPr>
              <w:t>MUST</w:t>
            </w:r>
          </w:p>
        </w:tc>
        <w:tc>
          <w:tcPr>
            <w:tcW w:type="dxa" w:w="283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Khoản nhập chuyển trạng thái “treo”, liên kết chuyến/lô hàng và chờ CUS/Kế toán kiểm tra.</w:t>
            </w:r>
          </w:p>
        </w:tc>
      </w:tr>
      <w:tr>
        <w:trPr>
          <w:cantSplit/>
        </w:trPr>
        <w:tc>
          <w:tcPr>
            <w:tcW w:type="dxa" w:w="113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FR-D-006</w:t>
            </w:r>
          </w:p>
        </w:tc>
        <w:tc>
          <w:tcPr>
            <w:tcW w:type="dxa" w:w="4649"/>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Lái xe ghi nhận giao dịch nhiên liệu bằng ảnh cột bơm và có phương án nhập tay khi OCR chưa khả dụng.</w:t>
            </w:r>
          </w:p>
        </w:tc>
        <w:tc>
          <w:tcPr>
            <w:tcW w:type="dxa" w:w="1134"/>
            <w:tcMar>
              <w:top w:w="80" w:type="dxa"/>
              <w:start w:w="95" w:type="dxa"/>
              <w:bottom w:w="80" w:type="dxa"/>
              <w:end w:w="95" w:type="dxa"/>
            </w:tcMar>
            <w:vAlign w:val="center"/>
            <w:shd w:fill="F4CCCC"/>
            <w:tcBorders>
              <w:top w:val="single" w:sz="4" w:color="C9D3DF"/>
              <w:left w:val="single" w:sz="4" w:color="C9D3DF"/>
              <w:bottom w:val="single" w:sz="4" w:color="C9D3DF"/>
              <w:right w:val="single" w:sz="4" w:color="C9D3DF"/>
            </w:tcBorders>
          </w:tcPr>
          <w:p>
            <w:pPr>
              <w:spacing w:before="0" w:after="0" w:line="247" w:lineRule="auto"/>
              <w:jc w:val="center"/>
            </w:pPr>
            <w:r>
              <w:rPr>
                <w:rFonts w:ascii="Arial" w:hAnsi="Arial" w:eastAsia="Arial"/>
                <w:b/>
                <w:color w:val="C00000"/>
                <w:sz w:val="16"/>
              </w:rPr>
              <w:t>MUST</w:t>
            </w:r>
          </w:p>
        </w:tc>
        <w:tc>
          <w:tcPr>
            <w:tcW w:type="dxa" w:w="283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Bản ghi có số lít, đơn giá, thành tiền, thời gian, xe và ảnh; dữ liệu chưa duyệt không hạch toán.</w:t>
            </w:r>
          </w:p>
        </w:tc>
      </w:tr>
      <w:tr>
        <w:trPr>
          <w:cantSplit/>
        </w:trPr>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FR-D-007</w:t>
            </w:r>
          </w:p>
        </w:tc>
        <w:tc>
          <w:tcPr>
            <w:tcW w:type="dxa" w:w="4649"/>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Lái xe xem phơi lương kỹ thuật số, lịch sử thu nhập và phiếu phạt cá nhân theo kỳ đã chốt.</w:t>
            </w:r>
          </w:p>
        </w:tc>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shd w:fill="F4CCCC"/>
          </w:tcPr>
          <w:p>
            <w:pPr>
              <w:spacing w:before="0" w:after="0" w:line="247" w:lineRule="auto"/>
              <w:jc w:val="center"/>
            </w:pPr>
            <w:r>
              <w:rPr>
                <w:rFonts w:ascii="Arial" w:hAnsi="Arial" w:eastAsia="Arial"/>
                <w:b/>
                <w:color w:val="C00000"/>
                <w:sz w:val="16"/>
              </w:rPr>
              <w:t>MUST</w:t>
            </w:r>
          </w:p>
        </w:tc>
        <w:tc>
          <w:tcPr>
            <w:tcW w:type="dxa" w:w="283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Chỉ xem dữ liệu cá nhân; kỳ chưa chốt không hiển thị số cuối cùng; có tải/xuất phiếu.</w:t>
            </w:r>
          </w:p>
        </w:tc>
      </w:tr>
      <w:tr>
        <w:trPr>
          <w:cantSplit/>
        </w:trPr>
        <w:tc>
          <w:tcPr>
            <w:tcW w:type="dxa" w:w="113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FR-D-008</w:t>
            </w:r>
          </w:p>
        </w:tc>
        <w:tc>
          <w:tcPr>
            <w:tcW w:type="dxa" w:w="4649"/>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Cho phép lưu nháp khi kết nối kém và tự đồng bộ lại khi có mạng, đối với ảnh/trạng thái/chi phí.</w:t>
            </w:r>
          </w:p>
        </w:tc>
        <w:tc>
          <w:tcPr>
            <w:tcW w:type="dxa" w:w="1134"/>
            <w:tcMar>
              <w:top w:w="80" w:type="dxa"/>
              <w:start w:w="95" w:type="dxa"/>
              <w:bottom w:w="80" w:type="dxa"/>
              <w:end w:w="95" w:type="dxa"/>
            </w:tcMar>
            <w:vAlign w:val="center"/>
            <w:shd w:fill="FCE4D6"/>
            <w:tcBorders>
              <w:top w:val="single" w:sz="4" w:color="C9D3DF"/>
              <w:left w:val="single" w:sz="4" w:color="C9D3DF"/>
              <w:bottom w:val="single" w:sz="4" w:color="C9D3DF"/>
              <w:right w:val="single" w:sz="4" w:color="C9D3DF"/>
            </w:tcBorders>
          </w:tcPr>
          <w:p>
            <w:pPr>
              <w:spacing w:before="0" w:after="0" w:line="247" w:lineRule="auto"/>
              <w:jc w:val="center"/>
            </w:pPr>
            <w:r>
              <w:rPr>
                <w:rFonts w:ascii="Arial" w:hAnsi="Arial" w:eastAsia="Arial"/>
                <w:b/>
                <w:color w:val="9C6500"/>
                <w:sz w:val="16"/>
              </w:rPr>
              <w:t>SHOULD</w:t>
            </w:r>
          </w:p>
        </w:tc>
        <w:tc>
          <w:tcPr>
            <w:tcW w:type="dxa" w:w="283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Dữ liệu không bị nhân đôi khi gửi lại; người dùng thấy trạng thái đồng bộ và lỗi cần xử lý.</w:t>
            </w:r>
          </w:p>
        </w:tc>
      </w:tr>
    </w:tbl>
    <w:p>
      <w:pPr>
        <w:spacing w:after="0"/>
      </w:pPr>
    </w:p>
    <w:p>
      <w:pPr>
        <w:pStyle w:val="Heading2"/>
        <w:keepNext/>
      </w:pPr>
      <w:r>
        <w:rPr>
          <w:rFonts w:ascii="Arial" w:hAnsi="Arial" w:eastAsia="Arial"/>
          <w:b/>
          <w:color w:val="2E75B6"/>
          <w:sz w:val="25"/>
        </w:rPr>
        <w:t>5.5 FR-E – Ứng dụng OP/Giao nhận và ghi nhận chi hộ tại hiện trường</w:t>
      </w:r>
    </w:p>
    <w:tbl>
      <w:tblPr>
        <w:tblW w:type="auto" w:w="0"/>
        <w:jc w:val="center"/>
        <w:tblLayout w:type="fixed"/>
        <w:tblLook w:firstColumn="1" w:firstRow="1" w:lastColumn="0" w:lastRow="0" w:noHBand="0" w:noVBand="1" w:val="04A0"/>
      </w:tblPr>
      <w:tblGrid>
        <w:gridCol w:w="2537"/>
        <w:gridCol w:w="2537"/>
        <w:gridCol w:w="2537"/>
        <w:gridCol w:w="2537"/>
      </w:tblGrid>
      <w:tr>
        <w:trPr>
          <w:cantSplit/>
          <w:tblHeader w:val="true"/>
        </w:trPr>
        <w:tc>
          <w:tcPr>
            <w:tcW w:type="dxa" w:w="1134"/>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6"/>
              </w:rPr>
              <w:t>ID</w:t>
            </w:r>
          </w:p>
        </w:tc>
        <w:tc>
          <w:tcPr>
            <w:tcW w:type="dxa" w:w="4649"/>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6"/>
              </w:rPr>
              <w:t>Yêu cầu sản phẩm</w:t>
            </w:r>
          </w:p>
        </w:tc>
        <w:tc>
          <w:tcPr>
            <w:tcW w:type="dxa" w:w="1134"/>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6"/>
              </w:rPr>
              <w:t>Ưu tiên</w:t>
            </w:r>
          </w:p>
        </w:tc>
        <w:tc>
          <w:tcPr>
            <w:tcW w:type="dxa" w:w="2835"/>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6"/>
              </w:rPr>
              <w:t>Tiêu chí chấp nhận tối thiểu</w:t>
            </w:r>
          </w:p>
        </w:tc>
      </w:tr>
      <w:tr>
        <w:trPr>
          <w:cantSplit/>
        </w:trPr>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FR-E-001</w:t>
            </w:r>
          </w:p>
        </w:tc>
        <w:tc>
          <w:tcPr>
            <w:tcW w:type="dxa" w:w="4649"/>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OP tìm/chọn đúng lô hàng hoặc chuyến trước khi ghi nhận chi hộ tại cảng/kho.</w:t>
            </w:r>
          </w:p>
        </w:tc>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shd w:fill="F4CCCC"/>
          </w:tcPr>
          <w:p>
            <w:pPr>
              <w:spacing w:before="0" w:after="0" w:line="247" w:lineRule="auto"/>
              <w:jc w:val="center"/>
            </w:pPr>
            <w:r>
              <w:rPr>
                <w:rFonts w:ascii="Arial" w:hAnsi="Arial" w:eastAsia="Arial"/>
                <w:b/>
                <w:color w:val="C00000"/>
                <w:sz w:val="16"/>
              </w:rPr>
              <w:t>MUST</w:t>
            </w:r>
          </w:p>
        </w:tc>
        <w:tc>
          <w:tcPr>
            <w:tcW w:type="dxa" w:w="283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Có tìm kiếm theo mã lô, Bill, container và kế hoạch trong ngày; không cho lưu chi phí không có đối tượng liên kết.</w:t>
            </w:r>
          </w:p>
        </w:tc>
      </w:tr>
      <w:tr>
        <w:trPr>
          <w:cantSplit/>
        </w:trPr>
        <w:tc>
          <w:tcPr>
            <w:tcW w:type="dxa" w:w="113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FR-E-002</w:t>
            </w:r>
          </w:p>
        </w:tc>
        <w:tc>
          <w:tcPr>
            <w:tcW w:type="dxa" w:w="4649"/>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Ghi nhận khoản chi gồm loại phí, số tiền, nhà cung cấp/người nhận, phương thức thanh toán, có/không hóa đơn và ghi chú.</w:t>
            </w:r>
          </w:p>
        </w:tc>
        <w:tc>
          <w:tcPr>
            <w:tcW w:type="dxa" w:w="1134"/>
            <w:tcMar>
              <w:top w:w="80" w:type="dxa"/>
              <w:start w:w="95" w:type="dxa"/>
              <w:bottom w:w="80" w:type="dxa"/>
              <w:end w:w="95" w:type="dxa"/>
            </w:tcMar>
            <w:vAlign w:val="center"/>
            <w:shd w:fill="F4CCCC"/>
            <w:tcBorders>
              <w:top w:val="single" w:sz="4" w:color="C9D3DF"/>
              <w:left w:val="single" w:sz="4" w:color="C9D3DF"/>
              <w:bottom w:val="single" w:sz="4" w:color="C9D3DF"/>
              <w:right w:val="single" w:sz="4" w:color="C9D3DF"/>
            </w:tcBorders>
          </w:tcPr>
          <w:p>
            <w:pPr>
              <w:spacing w:before="0" w:after="0" w:line="247" w:lineRule="auto"/>
              <w:jc w:val="center"/>
            </w:pPr>
            <w:r>
              <w:rPr>
                <w:rFonts w:ascii="Arial" w:hAnsi="Arial" w:eastAsia="Arial"/>
                <w:b/>
                <w:color w:val="C00000"/>
                <w:sz w:val="16"/>
              </w:rPr>
              <w:t>MUST</w:t>
            </w:r>
          </w:p>
        </w:tc>
        <w:tc>
          <w:tcPr>
            <w:tcW w:type="dxa" w:w="283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Các trường bắt buộc theo loại chi; số tiền &gt;0; lưu người tạo và thời gian.</w:t>
            </w:r>
          </w:p>
        </w:tc>
      </w:tr>
      <w:tr>
        <w:trPr>
          <w:cantSplit/>
        </w:trPr>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FR-E-003</w:t>
            </w:r>
          </w:p>
        </w:tc>
        <w:tc>
          <w:tcPr>
            <w:tcW w:type="dxa" w:w="4649"/>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Gợi ý đơn giá theo bảng giá cảng/kho cấu hình sẵn; cho phép nhập thực tế khác với đơn giá chuẩn kèm lý do.</w:t>
            </w:r>
          </w:p>
        </w:tc>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shd w:fill="F4CCCC"/>
          </w:tcPr>
          <w:p>
            <w:pPr>
              <w:spacing w:before="0" w:after="0" w:line="247" w:lineRule="auto"/>
              <w:jc w:val="center"/>
            </w:pPr>
            <w:r>
              <w:rPr>
                <w:rFonts w:ascii="Arial" w:hAnsi="Arial" w:eastAsia="Arial"/>
                <w:b/>
                <w:color w:val="C00000"/>
                <w:sz w:val="16"/>
              </w:rPr>
              <w:t>MUST</w:t>
            </w:r>
          </w:p>
        </w:tc>
        <w:tc>
          <w:tcPr>
            <w:tcW w:type="dxa" w:w="283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Hệ thống hiển thị giá chuẩn, giá nhập và chênh lệch; vượt ngưỡng cấu hình sẽ gắn cờ kiểm tra.</w:t>
            </w:r>
          </w:p>
        </w:tc>
      </w:tr>
      <w:tr>
        <w:trPr>
          <w:cantSplit/>
        </w:trPr>
        <w:tc>
          <w:tcPr>
            <w:tcW w:type="dxa" w:w="113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FR-E-004</w:t>
            </w:r>
          </w:p>
        </w:tc>
        <w:tc>
          <w:tcPr>
            <w:tcW w:type="dxa" w:w="4649"/>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Chụp/tải hóa đơn, biên nhận hoặc chứng từ nghiệp vụ ngay tại hiện trường.</w:t>
            </w:r>
          </w:p>
        </w:tc>
        <w:tc>
          <w:tcPr>
            <w:tcW w:type="dxa" w:w="1134"/>
            <w:tcMar>
              <w:top w:w="80" w:type="dxa"/>
              <w:start w:w="95" w:type="dxa"/>
              <w:bottom w:w="80" w:type="dxa"/>
              <w:end w:w="95" w:type="dxa"/>
            </w:tcMar>
            <w:vAlign w:val="center"/>
            <w:shd w:fill="F4CCCC"/>
            <w:tcBorders>
              <w:top w:val="single" w:sz="4" w:color="C9D3DF"/>
              <w:left w:val="single" w:sz="4" w:color="C9D3DF"/>
              <w:bottom w:val="single" w:sz="4" w:color="C9D3DF"/>
              <w:right w:val="single" w:sz="4" w:color="C9D3DF"/>
            </w:tcBorders>
          </w:tcPr>
          <w:p>
            <w:pPr>
              <w:spacing w:before="0" w:after="0" w:line="247" w:lineRule="auto"/>
              <w:jc w:val="center"/>
            </w:pPr>
            <w:r>
              <w:rPr>
                <w:rFonts w:ascii="Arial" w:hAnsi="Arial" w:eastAsia="Arial"/>
                <w:b/>
                <w:color w:val="C00000"/>
                <w:sz w:val="16"/>
              </w:rPr>
              <w:t>MUST</w:t>
            </w:r>
          </w:p>
        </w:tc>
        <w:tc>
          <w:tcPr>
            <w:tcW w:type="dxa" w:w="283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Tệp được nén phù hợp, gắn đúng khoản chi và xem được khi CUS/Kế toán duyệt.</w:t>
            </w:r>
          </w:p>
        </w:tc>
      </w:tr>
      <w:tr>
        <w:trPr>
          <w:cantSplit/>
        </w:trPr>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FR-E-005</w:t>
            </w:r>
          </w:p>
        </w:tc>
        <w:tc>
          <w:tcPr>
            <w:tcW w:type="dxa" w:w="4649"/>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Nhiều OP có thể ghi các khoản khác nhau cho cùng một lô hàng; hệ thống tự tổng hợp về một mã lô hàng.</w:t>
            </w:r>
          </w:p>
        </w:tc>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shd w:fill="F4CCCC"/>
          </w:tcPr>
          <w:p>
            <w:pPr>
              <w:spacing w:before="0" w:after="0" w:line="247" w:lineRule="auto"/>
              <w:jc w:val="center"/>
            </w:pPr>
            <w:r>
              <w:rPr>
                <w:rFonts w:ascii="Arial" w:hAnsi="Arial" w:eastAsia="Arial"/>
                <w:b/>
                <w:color w:val="C00000"/>
                <w:sz w:val="16"/>
              </w:rPr>
              <w:t>MUST</w:t>
            </w:r>
          </w:p>
        </w:tc>
        <w:tc>
          <w:tcPr>
            <w:tcW w:type="dxa" w:w="283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Không ghi đè dữ liệu nhau; tổng chi lô hàng bằng tổng khoản chi hợp lệ và truy vết theo người tạo.</w:t>
            </w:r>
          </w:p>
        </w:tc>
      </w:tr>
      <w:tr>
        <w:trPr>
          <w:cantSplit/>
        </w:trPr>
        <w:tc>
          <w:tcPr>
            <w:tcW w:type="dxa" w:w="113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FR-E-006</w:t>
            </w:r>
          </w:p>
        </w:tc>
        <w:tc>
          <w:tcPr>
            <w:tcW w:type="dxa" w:w="4649"/>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Khoản chi mới có trạng thái “Treo/Chờ kiểm tra” và chưa ảnh hưởng P&amp;L, AP hay Debit cho đến khi được duyệt.</w:t>
            </w:r>
          </w:p>
        </w:tc>
        <w:tc>
          <w:tcPr>
            <w:tcW w:type="dxa" w:w="1134"/>
            <w:tcMar>
              <w:top w:w="80" w:type="dxa"/>
              <w:start w:w="95" w:type="dxa"/>
              <w:bottom w:w="80" w:type="dxa"/>
              <w:end w:w="95" w:type="dxa"/>
            </w:tcMar>
            <w:vAlign w:val="center"/>
            <w:shd w:fill="F4CCCC"/>
            <w:tcBorders>
              <w:top w:val="single" w:sz="4" w:color="C9D3DF"/>
              <w:left w:val="single" w:sz="4" w:color="C9D3DF"/>
              <w:bottom w:val="single" w:sz="4" w:color="C9D3DF"/>
              <w:right w:val="single" w:sz="4" w:color="C9D3DF"/>
            </w:tcBorders>
          </w:tcPr>
          <w:p>
            <w:pPr>
              <w:spacing w:before="0" w:after="0" w:line="247" w:lineRule="auto"/>
              <w:jc w:val="center"/>
            </w:pPr>
            <w:r>
              <w:rPr>
                <w:rFonts w:ascii="Arial" w:hAnsi="Arial" w:eastAsia="Arial"/>
                <w:b/>
                <w:color w:val="C00000"/>
                <w:sz w:val="16"/>
              </w:rPr>
              <w:t>MUST</w:t>
            </w:r>
          </w:p>
        </w:tc>
        <w:tc>
          <w:tcPr>
            <w:tcW w:type="dxa" w:w="283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Báo cáo tài chính chính thức chỉ dùng khoản đã duyệt; màn hình vận hành vẫn hiển thị khoản treo riêng.</w:t>
            </w:r>
          </w:p>
        </w:tc>
      </w:tr>
      <w:tr>
        <w:trPr>
          <w:cantSplit/>
        </w:trPr>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FR-E-007</w:t>
            </w:r>
          </w:p>
        </w:tc>
        <w:tc>
          <w:tcPr>
            <w:tcW w:type="dxa" w:w="4649"/>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Hỗ trợ tạm ứng và quyết toán tiền mặt cho OP/lái xe theo từng người, ngày và lô hàng.</w:t>
            </w:r>
          </w:p>
        </w:tc>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shd w:fill="F4CCCC"/>
          </w:tcPr>
          <w:p>
            <w:pPr>
              <w:spacing w:before="0" w:after="0" w:line="247" w:lineRule="auto"/>
              <w:jc w:val="center"/>
            </w:pPr>
            <w:r>
              <w:rPr>
                <w:rFonts w:ascii="Arial" w:hAnsi="Arial" w:eastAsia="Arial"/>
                <w:b/>
                <w:color w:val="C00000"/>
                <w:sz w:val="16"/>
              </w:rPr>
              <w:t>MUST</w:t>
            </w:r>
          </w:p>
        </w:tc>
        <w:tc>
          <w:tcPr>
            <w:tcW w:type="dxa" w:w="283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Theo dõi số tạm ứng, chi thực tế, hoàn/thiếu; chỉ đóng tạm ứng khi đối chiếu đủ.</w:t>
            </w:r>
          </w:p>
        </w:tc>
      </w:tr>
      <w:tr>
        <w:trPr>
          <w:cantSplit/>
        </w:trPr>
        <w:tc>
          <w:tcPr>
            <w:tcW w:type="dxa" w:w="113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FR-E-008</w:t>
            </w:r>
          </w:p>
        </w:tc>
        <w:tc>
          <w:tcPr>
            <w:tcW w:type="dxa" w:w="4649"/>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Phát hiện chi phí có khả năng trùng theo lô hàng, loại phí, số tiền, nhà cung cấp và ảnh hóa đơn.</w:t>
            </w:r>
          </w:p>
        </w:tc>
        <w:tc>
          <w:tcPr>
            <w:tcW w:type="dxa" w:w="1134"/>
            <w:tcMar>
              <w:top w:w="80" w:type="dxa"/>
              <w:start w:w="95" w:type="dxa"/>
              <w:bottom w:w="80" w:type="dxa"/>
              <w:end w:w="95" w:type="dxa"/>
            </w:tcMar>
            <w:vAlign w:val="center"/>
            <w:shd w:fill="FCE4D6"/>
            <w:tcBorders>
              <w:top w:val="single" w:sz="4" w:color="C9D3DF"/>
              <w:left w:val="single" w:sz="4" w:color="C9D3DF"/>
              <w:bottom w:val="single" w:sz="4" w:color="C9D3DF"/>
              <w:right w:val="single" w:sz="4" w:color="C9D3DF"/>
            </w:tcBorders>
          </w:tcPr>
          <w:p>
            <w:pPr>
              <w:spacing w:before="0" w:after="0" w:line="247" w:lineRule="auto"/>
              <w:jc w:val="center"/>
            </w:pPr>
            <w:r>
              <w:rPr>
                <w:rFonts w:ascii="Arial" w:hAnsi="Arial" w:eastAsia="Arial"/>
                <w:b/>
                <w:color w:val="9C6500"/>
                <w:sz w:val="16"/>
              </w:rPr>
              <w:t>SHOULD</w:t>
            </w:r>
          </w:p>
        </w:tc>
        <w:tc>
          <w:tcPr>
            <w:tcW w:type="dxa" w:w="283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Hệ thống cảnh báo trước khi lưu/duyệt và cho phép tiếp tục kèm lý do.</w:t>
            </w:r>
          </w:p>
        </w:tc>
      </w:tr>
    </w:tbl>
    <w:p>
      <w:pPr>
        <w:spacing w:after="0"/>
      </w:pPr>
    </w:p>
    <w:p>
      <w:pPr>
        <w:pStyle w:val="Heading2"/>
        <w:keepNext/>
      </w:pPr>
      <w:r>
        <w:rPr>
          <w:rFonts w:ascii="Arial" w:hAnsi="Arial" w:eastAsia="Arial"/>
          <w:b/>
          <w:color w:val="2E75B6"/>
          <w:sz w:val="25"/>
        </w:rPr>
        <w:t>5.6 FR-F – Kiểm tra, phê duyệt chi phí và quy trình chi hộ–thu hộ</w:t>
      </w:r>
    </w:p>
    <w:tbl>
      <w:tblPr>
        <w:tblW w:type="auto" w:w="0"/>
        <w:jc w:val="center"/>
        <w:tblLayout w:type="fixed"/>
        <w:tblLook w:firstColumn="1" w:firstRow="1" w:lastColumn="0" w:lastRow="0" w:noHBand="0" w:noVBand="1" w:val="04A0"/>
      </w:tblPr>
      <w:tblGrid>
        <w:gridCol w:w="2537"/>
        <w:gridCol w:w="2537"/>
        <w:gridCol w:w="2537"/>
        <w:gridCol w:w="2537"/>
      </w:tblGrid>
      <w:tr>
        <w:trPr>
          <w:cantSplit/>
          <w:tblHeader w:val="true"/>
        </w:trPr>
        <w:tc>
          <w:tcPr>
            <w:tcW w:type="dxa" w:w="1134"/>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6"/>
              </w:rPr>
              <w:t>ID</w:t>
            </w:r>
          </w:p>
        </w:tc>
        <w:tc>
          <w:tcPr>
            <w:tcW w:type="dxa" w:w="4649"/>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6"/>
              </w:rPr>
              <w:t>Yêu cầu sản phẩm</w:t>
            </w:r>
          </w:p>
        </w:tc>
        <w:tc>
          <w:tcPr>
            <w:tcW w:type="dxa" w:w="1134"/>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6"/>
              </w:rPr>
              <w:t>Ưu tiên</w:t>
            </w:r>
          </w:p>
        </w:tc>
        <w:tc>
          <w:tcPr>
            <w:tcW w:type="dxa" w:w="2835"/>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6"/>
              </w:rPr>
              <w:t>Tiêu chí chấp nhận tối thiểu</w:t>
            </w:r>
          </w:p>
        </w:tc>
      </w:tr>
      <w:tr>
        <w:trPr>
          <w:cantSplit/>
        </w:trPr>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FR-F-001</w:t>
            </w:r>
          </w:p>
        </w:tc>
        <w:tc>
          <w:tcPr>
            <w:tcW w:type="dxa" w:w="4649"/>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CUS kiểm tra khoản chi với chứng từ, hợp đồng/bảng giá và thông tin lô hàng trước khi chuyển Kế toán.</w:t>
            </w:r>
          </w:p>
        </w:tc>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shd w:fill="F4CCCC"/>
          </w:tcPr>
          <w:p>
            <w:pPr>
              <w:spacing w:before="0" w:after="0" w:line="247" w:lineRule="auto"/>
              <w:jc w:val="center"/>
            </w:pPr>
            <w:r>
              <w:rPr>
                <w:rFonts w:ascii="Arial" w:hAnsi="Arial" w:eastAsia="Arial"/>
                <w:b/>
                <w:color w:val="C00000"/>
                <w:sz w:val="16"/>
              </w:rPr>
              <w:t>MUST</w:t>
            </w:r>
          </w:p>
        </w:tc>
        <w:tc>
          <w:tcPr>
            <w:tcW w:type="dxa" w:w="283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CUS có thể xác nhận, trả lại hoặc ghi sai lệch; trạng thái và nhận xét được lưu.</w:t>
            </w:r>
          </w:p>
        </w:tc>
      </w:tr>
      <w:tr>
        <w:trPr>
          <w:cantSplit/>
        </w:trPr>
        <w:tc>
          <w:tcPr>
            <w:tcW w:type="dxa" w:w="113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FR-F-002</w:t>
            </w:r>
          </w:p>
        </w:tc>
        <w:tc>
          <w:tcPr>
            <w:tcW w:type="dxa" w:w="4649"/>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Kế toán đối chiếu chứng từ gốc và duyệt, từ chối hoặc yêu cầu bổ sung khoản chi.</w:t>
            </w:r>
          </w:p>
        </w:tc>
        <w:tc>
          <w:tcPr>
            <w:tcW w:type="dxa" w:w="1134"/>
            <w:tcMar>
              <w:top w:w="80" w:type="dxa"/>
              <w:start w:w="95" w:type="dxa"/>
              <w:bottom w:w="80" w:type="dxa"/>
              <w:end w:w="95" w:type="dxa"/>
            </w:tcMar>
            <w:vAlign w:val="center"/>
            <w:shd w:fill="F4CCCC"/>
            <w:tcBorders>
              <w:top w:val="single" w:sz="4" w:color="C9D3DF"/>
              <w:left w:val="single" w:sz="4" w:color="C9D3DF"/>
              <w:bottom w:val="single" w:sz="4" w:color="C9D3DF"/>
              <w:right w:val="single" w:sz="4" w:color="C9D3DF"/>
            </w:tcBorders>
          </w:tcPr>
          <w:p>
            <w:pPr>
              <w:spacing w:before="0" w:after="0" w:line="247" w:lineRule="auto"/>
              <w:jc w:val="center"/>
            </w:pPr>
            <w:r>
              <w:rPr>
                <w:rFonts w:ascii="Arial" w:hAnsi="Arial" w:eastAsia="Arial"/>
                <w:b/>
                <w:color w:val="C00000"/>
                <w:sz w:val="16"/>
              </w:rPr>
              <w:t>MUST</w:t>
            </w:r>
          </w:p>
        </w:tc>
        <w:tc>
          <w:tcPr>
            <w:tcW w:type="dxa" w:w="283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Kết quả duyệt có người, thời gian, ghi chú; từ chối không hạch toán; yêu cầu bổ sung quay lại người tạo/CUS.</w:t>
            </w:r>
          </w:p>
        </w:tc>
      </w:tr>
      <w:tr>
        <w:trPr>
          <w:cantSplit/>
        </w:trPr>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FR-F-003</w:t>
            </w:r>
          </w:p>
        </w:tc>
        <w:tc>
          <w:tcPr>
            <w:tcW w:type="dxa" w:w="4649"/>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Chi hộ có hóa đơn (lưu kho, nâng hạ, hạ tầng, bãi cảng...) bắt buộc có hóa đơn/chứng từ theo cấu hình.</w:t>
            </w:r>
          </w:p>
        </w:tc>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shd w:fill="F4CCCC"/>
          </w:tcPr>
          <w:p>
            <w:pPr>
              <w:spacing w:before="0" w:after="0" w:line="247" w:lineRule="auto"/>
              <w:jc w:val="center"/>
            </w:pPr>
            <w:r>
              <w:rPr>
                <w:rFonts w:ascii="Arial" w:hAnsi="Arial" w:eastAsia="Arial"/>
                <w:b/>
                <w:color w:val="C00000"/>
                <w:sz w:val="16"/>
              </w:rPr>
              <w:t>MUST</w:t>
            </w:r>
          </w:p>
        </w:tc>
        <w:tc>
          <w:tcPr>
            <w:tcW w:type="dxa" w:w="283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Không thể duyệt nếu thiếu tệp hoặc thông tin hóa đơn bắt buộc; ngoại lệ chỉ bằng quyền đặc biệt và lý do.</w:t>
            </w:r>
          </w:p>
        </w:tc>
      </w:tr>
      <w:tr>
        <w:trPr>
          <w:cantSplit/>
        </w:trPr>
        <w:tc>
          <w:tcPr>
            <w:tcW w:type="dxa" w:w="113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FR-F-004</w:t>
            </w:r>
          </w:p>
        </w:tc>
        <w:tc>
          <w:tcPr>
            <w:tcW w:type="dxa" w:w="4649"/>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Chi hộ không hóa đơn (giám sát hải quan, chi hải quan...) dùng bộ chứng từ/nghiệp vụ thay thế và được nhận diện riêng.</w:t>
            </w:r>
          </w:p>
        </w:tc>
        <w:tc>
          <w:tcPr>
            <w:tcW w:type="dxa" w:w="1134"/>
            <w:tcMar>
              <w:top w:w="80" w:type="dxa"/>
              <w:start w:w="95" w:type="dxa"/>
              <w:bottom w:w="80" w:type="dxa"/>
              <w:end w:w="95" w:type="dxa"/>
            </w:tcMar>
            <w:vAlign w:val="center"/>
            <w:shd w:fill="F4CCCC"/>
            <w:tcBorders>
              <w:top w:val="single" w:sz="4" w:color="C9D3DF"/>
              <w:left w:val="single" w:sz="4" w:color="C9D3DF"/>
              <w:bottom w:val="single" w:sz="4" w:color="C9D3DF"/>
              <w:right w:val="single" w:sz="4" w:color="C9D3DF"/>
            </w:tcBorders>
          </w:tcPr>
          <w:p>
            <w:pPr>
              <w:spacing w:before="0" w:after="0" w:line="247" w:lineRule="auto"/>
              <w:jc w:val="center"/>
            </w:pPr>
            <w:r>
              <w:rPr>
                <w:rFonts w:ascii="Arial" w:hAnsi="Arial" w:eastAsia="Arial"/>
                <w:b/>
                <w:color w:val="C00000"/>
                <w:sz w:val="16"/>
              </w:rPr>
              <w:t>MUST</w:t>
            </w:r>
          </w:p>
        </w:tc>
        <w:tc>
          <w:tcPr>
            <w:tcW w:type="dxa" w:w="283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Khoản chi lưu cờ “không hóa đơn”, loại chứng từ thay thế và người phê duyệt; báo cáo tách riêng.</w:t>
            </w:r>
          </w:p>
        </w:tc>
      </w:tr>
      <w:tr>
        <w:trPr>
          <w:cantSplit/>
        </w:trPr>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FR-F-005</w:t>
            </w:r>
          </w:p>
        </w:tc>
        <w:tc>
          <w:tcPr>
            <w:tcW w:type="dxa" w:w="4649"/>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Sau duyệt, chi phí được ghi chính thức vào lô hàng/chuyến, P&amp;L và AP hoặc công nợ tạm ứng tương ứng.</w:t>
            </w:r>
          </w:p>
        </w:tc>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shd w:fill="F4CCCC"/>
          </w:tcPr>
          <w:p>
            <w:pPr>
              <w:spacing w:before="0" w:after="0" w:line="247" w:lineRule="auto"/>
              <w:jc w:val="center"/>
            </w:pPr>
            <w:r>
              <w:rPr>
                <w:rFonts w:ascii="Arial" w:hAnsi="Arial" w:eastAsia="Arial"/>
                <w:b/>
                <w:color w:val="C00000"/>
                <w:sz w:val="16"/>
              </w:rPr>
              <w:t>MUST</w:t>
            </w:r>
          </w:p>
        </w:tc>
        <w:tc>
          <w:tcPr>
            <w:tcW w:type="dxa" w:w="283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Một lần duyệt chỉ tạo một bút toán nghiệp vụ; thao tác lặp không tạo trùng.</w:t>
            </w:r>
          </w:p>
        </w:tc>
      </w:tr>
      <w:tr>
        <w:trPr>
          <w:cantSplit/>
        </w:trPr>
        <w:tc>
          <w:tcPr>
            <w:tcW w:type="dxa" w:w="113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FR-F-006</w:t>
            </w:r>
          </w:p>
        </w:tc>
        <w:tc>
          <w:tcPr>
            <w:tcW w:type="dxa" w:w="4649"/>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Khoản chi có cờ “thu lại khách” tự sinh dòng Debit nháp theo quy tắc giá thực tế/markup cấu hình.</w:t>
            </w:r>
          </w:p>
        </w:tc>
        <w:tc>
          <w:tcPr>
            <w:tcW w:type="dxa" w:w="1134"/>
            <w:tcMar>
              <w:top w:w="80" w:type="dxa"/>
              <w:start w:w="95" w:type="dxa"/>
              <w:bottom w:w="80" w:type="dxa"/>
              <w:end w:w="95" w:type="dxa"/>
            </w:tcMar>
            <w:vAlign w:val="center"/>
            <w:shd w:fill="F4CCCC"/>
            <w:tcBorders>
              <w:top w:val="single" w:sz="4" w:color="C9D3DF"/>
              <w:left w:val="single" w:sz="4" w:color="C9D3DF"/>
              <w:bottom w:val="single" w:sz="4" w:color="C9D3DF"/>
              <w:right w:val="single" w:sz="4" w:color="C9D3DF"/>
            </w:tcBorders>
          </w:tcPr>
          <w:p>
            <w:pPr>
              <w:spacing w:before="0" w:after="0" w:line="247" w:lineRule="auto"/>
              <w:jc w:val="center"/>
            </w:pPr>
            <w:r>
              <w:rPr>
                <w:rFonts w:ascii="Arial" w:hAnsi="Arial" w:eastAsia="Arial"/>
                <w:b/>
                <w:color w:val="C00000"/>
                <w:sz w:val="16"/>
              </w:rPr>
              <w:t>MUST</w:t>
            </w:r>
          </w:p>
        </w:tc>
        <w:tc>
          <w:tcPr>
            <w:tcW w:type="dxa" w:w="283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Dòng Debit liên kết về khoản chi nguồn; thay đổi/loại bỏ phải có quyền và audit.</w:t>
            </w:r>
          </w:p>
        </w:tc>
      </w:tr>
      <w:tr>
        <w:trPr>
          <w:cantSplit/>
        </w:trPr>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FR-F-007</w:t>
            </w:r>
          </w:p>
        </w:tc>
        <w:tc>
          <w:tcPr>
            <w:tcW w:type="dxa" w:w="4649"/>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Kế toán chọn kỳ/tháng Debit phù hợp theo ngày chốt riêng của khách hàng (ví dụ ngày 25 hoặc 30).</w:t>
            </w:r>
          </w:p>
        </w:tc>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shd w:fill="F4CCCC"/>
          </w:tcPr>
          <w:p>
            <w:pPr>
              <w:spacing w:before="0" w:after="0" w:line="247" w:lineRule="auto"/>
              <w:jc w:val="center"/>
            </w:pPr>
            <w:r>
              <w:rPr>
                <w:rFonts w:ascii="Arial" w:hAnsi="Arial" w:eastAsia="Arial"/>
                <w:b/>
                <w:color w:val="C00000"/>
                <w:sz w:val="16"/>
              </w:rPr>
              <w:t>MUST</w:t>
            </w:r>
          </w:p>
        </w:tc>
        <w:tc>
          <w:tcPr>
            <w:tcW w:type="dxa" w:w="283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Hệ thống gợi ý kỳ; chọn khác kỳ yêu cầu lý do; báo cáo truy vết được thời điểm ghi nhận.</w:t>
            </w:r>
          </w:p>
        </w:tc>
      </w:tr>
      <w:tr>
        <w:trPr>
          <w:cantSplit/>
        </w:trPr>
        <w:tc>
          <w:tcPr>
            <w:tcW w:type="dxa" w:w="113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FR-F-008</w:t>
            </w:r>
          </w:p>
        </w:tc>
        <w:tc>
          <w:tcPr>
            <w:tcW w:type="dxa" w:w="4649"/>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Dữ liệu đã duyệt không được sửa/xóa trực tiếp; điều chỉnh bằng phiếu đảo/điều chỉnh có phê duyệt.</w:t>
            </w:r>
          </w:p>
        </w:tc>
        <w:tc>
          <w:tcPr>
            <w:tcW w:type="dxa" w:w="1134"/>
            <w:tcMar>
              <w:top w:w="80" w:type="dxa"/>
              <w:start w:w="95" w:type="dxa"/>
              <w:bottom w:w="80" w:type="dxa"/>
              <w:end w:w="95" w:type="dxa"/>
            </w:tcMar>
            <w:vAlign w:val="center"/>
            <w:shd w:fill="F4CCCC"/>
            <w:tcBorders>
              <w:top w:val="single" w:sz="4" w:color="C9D3DF"/>
              <w:left w:val="single" w:sz="4" w:color="C9D3DF"/>
              <w:bottom w:val="single" w:sz="4" w:color="C9D3DF"/>
              <w:right w:val="single" w:sz="4" w:color="C9D3DF"/>
            </w:tcBorders>
          </w:tcPr>
          <w:p>
            <w:pPr>
              <w:spacing w:before="0" w:after="0" w:line="247" w:lineRule="auto"/>
              <w:jc w:val="center"/>
            </w:pPr>
            <w:r>
              <w:rPr>
                <w:rFonts w:ascii="Arial" w:hAnsi="Arial" w:eastAsia="Arial"/>
                <w:b/>
                <w:color w:val="C00000"/>
                <w:sz w:val="16"/>
              </w:rPr>
              <w:t>MUST</w:t>
            </w:r>
          </w:p>
        </w:tc>
        <w:tc>
          <w:tcPr>
            <w:tcW w:type="dxa" w:w="283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Bản gốc còn nguyên; số liệu ròng phản ánh cả bản gốc và điều chỉnh; audit đầy đủ.</w:t>
            </w:r>
          </w:p>
        </w:tc>
      </w:tr>
      <w:tr>
        <w:trPr>
          <w:cantSplit/>
        </w:trPr>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FR-F-009</w:t>
            </w:r>
          </w:p>
        </w:tc>
        <w:tc>
          <w:tcPr>
            <w:tcW w:type="dxa" w:w="4649"/>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Hỗ trợ duyệt hàng loạt nhưng vẫn hiển thị lỗi/chứng từ thiếu từng dòng.</w:t>
            </w:r>
          </w:p>
        </w:tc>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shd w:fill="FCE4D6"/>
          </w:tcPr>
          <w:p>
            <w:pPr>
              <w:spacing w:before="0" w:after="0" w:line="247" w:lineRule="auto"/>
              <w:jc w:val="center"/>
            </w:pPr>
            <w:r>
              <w:rPr>
                <w:rFonts w:ascii="Arial" w:hAnsi="Arial" w:eastAsia="Arial"/>
                <w:b/>
                <w:color w:val="9C6500"/>
                <w:sz w:val="16"/>
              </w:rPr>
              <w:t>SHOULD</w:t>
            </w:r>
          </w:p>
        </w:tc>
        <w:tc>
          <w:tcPr>
            <w:tcW w:type="dxa" w:w="283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Chỉ các dòng đạt điều kiện được duyệt; dòng lỗi giữ nguyên trạng thái và có thông báo cụ thể.</w:t>
            </w:r>
          </w:p>
        </w:tc>
      </w:tr>
    </w:tbl>
    <w:p>
      <w:pPr>
        <w:spacing w:after="0"/>
      </w:pPr>
    </w:p>
    <w:p>
      <w:pPr>
        <w:pStyle w:val="Heading2"/>
        <w:keepNext/>
      </w:pPr>
      <w:r>
        <w:rPr>
          <w:rFonts w:ascii="Arial" w:hAnsi="Arial" w:eastAsia="Arial"/>
          <w:b/>
          <w:color w:val="2E75B6"/>
          <w:sz w:val="25"/>
        </w:rPr>
        <w:t>5.7 FR-G – Bảng giá cước, tính doanh thu và doanh thu phi vận tải</w:t>
      </w:r>
    </w:p>
    <w:tbl>
      <w:tblPr>
        <w:tblW w:type="auto" w:w="0"/>
        <w:jc w:val="center"/>
        <w:tblLayout w:type="fixed"/>
        <w:tblLook w:firstColumn="1" w:firstRow="1" w:lastColumn="0" w:lastRow="0" w:noHBand="0" w:noVBand="1" w:val="04A0"/>
      </w:tblPr>
      <w:tblGrid>
        <w:gridCol w:w="2537"/>
        <w:gridCol w:w="2537"/>
        <w:gridCol w:w="2537"/>
        <w:gridCol w:w="2537"/>
      </w:tblGrid>
      <w:tr>
        <w:trPr>
          <w:cantSplit/>
          <w:tblHeader w:val="true"/>
        </w:trPr>
        <w:tc>
          <w:tcPr>
            <w:tcW w:type="dxa" w:w="1134"/>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6"/>
              </w:rPr>
              <w:t>ID</w:t>
            </w:r>
          </w:p>
        </w:tc>
        <w:tc>
          <w:tcPr>
            <w:tcW w:type="dxa" w:w="4649"/>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6"/>
              </w:rPr>
              <w:t>Yêu cầu sản phẩm</w:t>
            </w:r>
          </w:p>
        </w:tc>
        <w:tc>
          <w:tcPr>
            <w:tcW w:type="dxa" w:w="1134"/>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6"/>
              </w:rPr>
              <w:t>Ưu tiên</w:t>
            </w:r>
          </w:p>
        </w:tc>
        <w:tc>
          <w:tcPr>
            <w:tcW w:type="dxa" w:w="2835"/>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6"/>
              </w:rPr>
              <w:t>Tiêu chí chấp nhận tối thiểu</w:t>
            </w:r>
          </w:p>
        </w:tc>
      </w:tr>
      <w:tr>
        <w:trPr>
          <w:cantSplit/>
        </w:trPr>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FR-G-001</w:t>
            </w:r>
          </w:p>
        </w:tc>
        <w:tc>
          <w:tcPr>
            <w:tcW w:type="dxa" w:w="4649"/>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Bảng giá FCL theo khách hàng × tuyến × loại container, có ngày hiệu lực và trạng thái.</w:t>
            </w:r>
          </w:p>
        </w:tc>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shd w:fill="F4CCCC"/>
          </w:tcPr>
          <w:p>
            <w:pPr>
              <w:spacing w:before="0" w:after="0" w:line="247" w:lineRule="auto"/>
              <w:jc w:val="center"/>
            </w:pPr>
            <w:r>
              <w:rPr>
                <w:rFonts w:ascii="Arial" w:hAnsi="Arial" w:eastAsia="Arial"/>
                <w:b/>
                <w:color w:val="C00000"/>
                <w:sz w:val="16"/>
              </w:rPr>
              <w:t>MUST</w:t>
            </w:r>
          </w:p>
        </w:tc>
        <w:tc>
          <w:tcPr>
            <w:tcW w:type="dxa" w:w="283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Khi tạo lô/chuyến phù hợp, hệ thống chọn đúng phiên bản hiệu lực và ghi nguồn giá.</w:t>
            </w:r>
          </w:p>
        </w:tc>
      </w:tr>
      <w:tr>
        <w:trPr>
          <w:cantSplit/>
        </w:trPr>
        <w:tc>
          <w:tcPr>
            <w:tcW w:type="dxa" w:w="113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FR-G-002</w:t>
            </w:r>
          </w:p>
        </w:tc>
        <w:tc>
          <w:tcPr>
            <w:tcW w:type="dxa" w:w="4649"/>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Bảng giá xe tải hàng rời theo tuyến × trọng lượng hàng/nhóm trọng lượng × loại/tải trọng xe.</w:t>
            </w:r>
          </w:p>
        </w:tc>
        <w:tc>
          <w:tcPr>
            <w:tcW w:type="dxa" w:w="1134"/>
            <w:tcMar>
              <w:top w:w="80" w:type="dxa"/>
              <w:start w:w="95" w:type="dxa"/>
              <w:bottom w:w="80" w:type="dxa"/>
              <w:end w:w="95" w:type="dxa"/>
            </w:tcMar>
            <w:vAlign w:val="center"/>
            <w:shd w:fill="F4CCCC"/>
            <w:tcBorders>
              <w:top w:val="single" w:sz="4" w:color="C9D3DF"/>
              <w:left w:val="single" w:sz="4" w:color="C9D3DF"/>
              <w:bottom w:val="single" w:sz="4" w:color="C9D3DF"/>
              <w:right w:val="single" w:sz="4" w:color="C9D3DF"/>
            </w:tcBorders>
          </w:tcPr>
          <w:p>
            <w:pPr>
              <w:spacing w:before="0" w:after="0" w:line="247" w:lineRule="auto"/>
              <w:jc w:val="center"/>
            </w:pPr>
            <w:r>
              <w:rPr>
                <w:rFonts w:ascii="Arial" w:hAnsi="Arial" w:eastAsia="Arial"/>
                <w:b/>
                <w:color w:val="C00000"/>
                <w:sz w:val="16"/>
              </w:rPr>
              <w:t>MUST</w:t>
            </w:r>
          </w:p>
        </w:tc>
        <w:tc>
          <w:tcPr>
            <w:tcW w:type="dxa" w:w="283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Nhập trọng lượng và loại xe sẽ trả đúng đơn giá; quy tắc biên trọng lượng không chồng lấn và được kiểm tra.</w:t>
            </w:r>
          </w:p>
        </w:tc>
      </w:tr>
      <w:tr>
        <w:trPr>
          <w:cantSplit/>
        </w:trPr>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FR-G-003</w:t>
            </w:r>
          </w:p>
        </w:tc>
        <w:tc>
          <w:tcPr>
            <w:tcW w:type="dxa" w:w="4649"/>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Tự động tính doanh thu khi có đủ khách hàng, tuyến, loại dịch vụ, container/xe và trọng lượng liên quan.</w:t>
            </w:r>
          </w:p>
        </w:tc>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shd w:fill="F4CCCC"/>
          </w:tcPr>
          <w:p>
            <w:pPr>
              <w:spacing w:before="0" w:after="0" w:line="247" w:lineRule="auto"/>
              <w:jc w:val="center"/>
            </w:pPr>
            <w:r>
              <w:rPr>
                <w:rFonts w:ascii="Arial" w:hAnsi="Arial" w:eastAsia="Arial"/>
                <w:b/>
                <w:color w:val="C00000"/>
                <w:sz w:val="16"/>
              </w:rPr>
              <w:t>MUST</w:t>
            </w:r>
          </w:p>
        </w:tc>
        <w:tc>
          <w:tcPr>
            <w:tcW w:type="dxa" w:w="283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Doanh thu nháp hiển thị trước khi xác nhận; lưu công thức, đơn giá, số lượng và phiên bản bảng giá.</w:t>
            </w:r>
          </w:p>
        </w:tc>
      </w:tr>
      <w:tr>
        <w:trPr>
          <w:cantSplit/>
        </w:trPr>
        <w:tc>
          <w:tcPr>
            <w:tcW w:type="dxa" w:w="113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FR-G-004</w:t>
            </w:r>
          </w:p>
        </w:tc>
        <w:tc>
          <w:tcPr>
            <w:tcW w:type="dxa" w:w="4649"/>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Khi không tìm thấy giá, hệ thống cảnh báo và yêu cầu nhập giá tay theo quyền, lý do và người duyệt.</w:t>
            </w:r>
          </w:p>
        </w:tc>
        <w:tc>
          <w:tcPr>
            <w:tcW w:type="dxa" w:w="1134"/>
            <w:tcMar>
              <w:top w:w="80" w:type="dxa"/>
              <w:start w:w="95" w:type="dxa"/>
              <w:bottom w:w="80" w:type="dxa"/>
              <w:end w:w="95" w:type="dxa"/>
            </w:tcMar>
            <w:vAlign w:val="center"/>
            <w:shd w:fill="F4CCCC"/>
            <w:tcBorders>
              <w:top w:val="single" w:sz="4" w:color="C9D3DF"/>
              <w:left w:val="single" w:sz="4" w:color="C9D3DF"/>
              <w:bottom w:val="single" w:sz="4" w:color="C9D3DF"/>
              <w:right w:val="single" w:sz="4" w:color="C9D3DF"/>
            </w:tcBorders>
          </w:tcPr>
          <w:p>
            <w:pPr>
              <w:spacing w:before="0" w:after="0" w:line="247" w:lineRule="auto"/>
              <w:jc w:val="center"/>
            </w:pPr>
            <w:r>
              <w:rPr>
                <w:rFonts w:ascii="Arial" w:hAnsi="Arial" w:eastAsia="Arial"/>
                <w:b/>
                <w:color w:val="C00000"/>
                <w:sz w:val="16"/>
              </w:rPr>
              <w:t>MUST</w:t>
            </w:r>
          </w:p>
        </w:tc>
        <w:tc>
          <w:tcPr>
            <w:tcW w:type="dxa" w:w="283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Không âm thầm dùng giá 0; báo cáo liệt kê các chuyến dùng giá thủ công.</w:t>
            </w:r>
          </w:p>
        </w:tc>
      </w:tr>
      <w:tr>
        <w:trPr>
          <w:cantSplit/>
        </w:trPr>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FR-G-005</w:t>
            </w:r>
          </w:p>
        </w:tc>
        <w:tc>
          <w:tcPr>
            <w:tcW w:type="dxa" w:w="4649"/>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Hỗ trợ phụ phí, chiết khấu, phí dịch vụ, định mức tối thiểu và làm tròn theo chính sách khách hàng.</w:t>
            </w:r>
          </w:p>
        </w:tc>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shd w:fill="F4CCCC"/>
          </w:tcPr>
          <w:p>
            <w:pPr>
              <w:spacing w:before="0" w:after="0" w:line="247" w:lineRule="auto"/>
              <w:jc w:val="center"/>
            </w:pPr>
            <w:r>
              <w:rPr>
                <w:rFonts w:ascii="Arial" w:hAnsi="Arial" w:eastAsia="Arial"/>
                <w:b/>
                <w:color w:val="C00000"/>
                <w:sz w:val="16"/>
              </w:rPr>
              <w:t>MUST</w:t>
            </w:r>
          </w:p>
        </w:tc>
        <w:tc>
          <w:tcPr>
            <w:tcW w:type="dxa" w:w="283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Mỗi điều chỉnh là một dòng riêng; tổng doanh thu bằng tổng dòng và giải thích được.</w:t>
            </w:r>
          </w:p>
        </w:tc>
      </w:tr>
      <w:tr>
        <w:trPr>
          <w:cantSplit/>
        </w:trPr>
        <w:tc>
          <w:tcPr>
            <w:tcW w:type="dxa" w:w="113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FR-G-006</w:t>
            </w:r>
          </w:p>
        </w:tc>
        <w:tc>
          <w:tcPr>
            <w:tcW w:type="dxa" w:w="4649"/>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Theo dõi doanh thu phi vận tải: LCL, ghép xe, chênh lệch hóa đơn nâng hạ cảng và dịch vụ khác.</w:t>
            </w:r>
          </w:p>
        </w:tc>
        <w:tc>
          <w:tcPr>
            <w:tcW w:type="dxa" w:w="1134"/>
            <w:tcMar>
              <w:top w:w="80" w:type="dxa"/>
              <w:start w:w="95" w:type="dxa"/>
              <w:bottom w:w="80" w:type="dxa"/>
              <w:end w:w="95" w:type="dxa"/>
            </w:tcMar>
            <w:vAlign w:val="center"/>
            <w:shd w:fill="F4CCCC"/>
            <w:tcBorders>
              <w:top w:val="single" w:sz="4" w:color="C9D3DF"/>
              <w:left w:val="single" w:sz="4" w:color="C9D3DF"/>
              <w:bottom w:val="single" w:sz="4" w:color="C9D3DF"/>
              <w:right w:val="single" w:sz="4" w:color="C9D3DF"/>
            </w:tcBorders>
          </w:tcPr>
          <w:p>
            <w:pPr>
              <w:spacing w:before="0" w:after="0" w:line="247" w:lineRule="auto"/>
              <w:jc w:val="center"/>
            </w:pPr>
            <w:r>
              <w:rPr>
                <w:rFonts w:ascii="Arial" w:hAnsi="Arial" w:eastAsia="Arial"/>
                <w:b/>
                <w:color w:val="C00000"/>
                <w:sz w:val="16"/>
              </w:rPr>
              <w:t>MUST</w:t>
            </w:r>
          </w:p>
        </w:tc>
        <w:tc>
          <w:tcPr>
            <w:tcW w:type="dxa" w:w="283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Khoản doanh thu có loại, khách hàng, lô/chuyến liên quan và xuất hiện trong P&amp;L đúng chiều phân tích.</w:t>
            </w:r>
          </w:p>
        </w:tc>
      </w:tr>
      <w:tr>
        <w:trPr>
          <w:cantSplit/>
        </w:trPr>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FR-G-007</w:t>
            </w:r>
          </w:p>
        </w:tc>
        <w:tc>
          <w:tcPr>
            <w:tcW w:type="dxa" w:w="4649"/>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Quản lý doanh thu và chi phí của xe thuê ngoài để tính biên lợi nhuận riêng.</w:t>
            </w:r>
          </w:p>
        </w:tc>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shd w:fill="F4CCCC"/>
          </w:tcPr>
          <w:p>
            <w:pPr>
              <w:spacing w:before="0" w:after="0" w:line="247" w:lineRule="auto"/>
              <w:jc w:val="center"/>
            </w:pPr>
            <w:r>
              <w:rPr>
                <w:rFonts w:ascii="Arial" w:hAnsi="Arial" w:eastAsia="Arial"/>
                <w:b/>
                <w:color w:val="C00000"/>
                <w:sz w:val="16"/>
              </w:rPr>
              <w:t>MUST</w:t>
            </w:r>
          </w:p>
        </w:tc>
        <w:tc>
          <w:tcPr>
            <w:tcW w:type="dxa" w:w="283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Mỗi chuyến thuê ngoài có nhà cung cấp, giá mua, giá bán; báo cáo biên lợi nhuận không trộn với xe nhà.</w:t>
            </w:r>
          </w:p>
        </w:tc>
      </w:tr>
      <w:tr>
        <w:trPr>
          <w:cantSplit/>
        </w:trPr>
        <w:tc>
          <w:tcPr>
            <w:tcW w:type="dxa" w:w="113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FR-G-008</w:t>
            </w:r>
          </w:p>
        </w:tc>
        <w:tc>
          <w:tcPr>
            <w:tcW w:type="dxa" w:w="4649"/>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Cho phép xem trước lợi nhuận dự kiến trước khi xác nhận giá/chuyến.</w:t>
            </w:r>
          </w:p>
        </w:tc>
        <w:tc>
          <w:tcPr>
            <w:tcW w:type="dxa" w:w="1134"/>
            <w:tcMar>
              <w:top w:w="80" w:type="dxa"/>
              <w:start w:w="95" w:type="dxa"/>
              <w:bottom w:w="80" w:type="dxa"/>
              <w:end w:w="95" w:type="dxa"/>
            </w:tcMar>
            <w:vAlign w:val="center"/>
            <w:shd w:fill="FCE4D6"/>
            <w:tcBorders>
              <w:top w:val="single" w:sz="4" w:color="C9D3DF"/>
              <w:left w:val="single" w:sz="4" w:color="C9D3DF"/>
              <w:bottom w:val="single" w:sz="4" w:color="C9D3DF"/>
              <w:right w:val="single" w:sz="4" w:color="C9D3DF"/>
            </w:tcBorders>
          </w:tcPr>
          <w:p>
            <w:pPr>
              <w:spacing w:before="0" w:after="0" w:line="247" w:lineRule="auto"/>
              <w:jc w:val="center"/>
            </w:pPr>
            <w:r>
              <w:rPr>
                <w:rFonts w:ascii="Arial" w:hAnsi="Arial" w:eastAsia="Arial"/>
                <w:b/>
                <w:color w:val="9C6500"/>
                <w:sz w:val="16"/>
              </w:rPr>
              <w:t>SHOULD</w:t>
            </w:r>
          </w:p>
        </w:tc>
        <w:tc>
          <w:tcPr>
            <w:tcW w:type="dxa" w:w="283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Hiển thị doanh thu, chi phí dự kiến, lợi nhuận và biên; cảnh báo dưới ngưỡng cấu hình.</w:t>
            </w:r>
          </w:p>
        </w:tc>
      </w:tr>
      <w:tr>
        <w:trPr>
          <w:cantSplit/>
        </w:trPr>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FR-G-009</w:t>
            </w:r>
          </w:p>
        </w:tc>
        <w:tc>
          <w:tcPr>
            <w:tcW w:type="dxa" w:w="4649"/>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Bảng giá có quy trình nhập Excel, kiểm tra trùng và phê duyệt phiên bản trước khi sử dụng.</w:t>
            </w:r>
          </w:p>
        </w:tc>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shd w:fill="FCE4D6"/>
          </w:tcPr>
          <w:p>
            <w:pPr>
              <w:spacing w:before="0" w:after="0" w:line="247" w:lineRule="auto"/>
              <w:jc w:val="center"/>
            </w:pPr>
            <w:r>
              <w:rPr>
                <w:rFonts w:ascii="Arial" w:hAnsi="Arial" w:eastAsia="Arial"/>
                <w:b/>
                <w:color w:val="9C6500"/>
                <w:sz w:val="16"/>
              </w:rPr>
              <w:t>SHOULD</w:t>
            </w:r>
          </w:p>
        </w:tc>
        <w:tc>
          <w:tcPr>
            <w:tcW w:type="dxa" w:w="283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File lỗi trả về danh sách dòng lỗi; phiên bản chưa duyệt không được áp tự động.</w:t>
            </w:r>
          </w:p>
        </w:tc>
      </w:tr>
    </w:tbl>
    <w:p>
      <w:pPr>
        <w:spacing w:after="0"/>
      </w:pPr>
    </w:p>
    <w:p>
      <w:pPr>
        <w:pStyle w:val="Heading2"/>
        <w:keepNext/>
      </w:pPr>
      <w:r>
        <w:rPr>
          <w:rFonts w:ascii="Arial" w:hAnsi="Arial" w:eastAsia="Arial"/>
          <w:b/>
          <w:color w:val="2E75B6"/>
          <w:sz w:val="25"/>
        </w:rPr>
        <w:t>5.8 FR-H – Debit Note, hóa đơn, công nợ phải thu (AR) và thu tiền</w:t>
      </w:r>
    </w:p>
    <w:tbl>
      <w:tblPr>
        <w:tblW w:type="auto" w:w="0"/>
        <w:jc w:val="center"/>
        <w:tblLayout w:type="fixed"/>
        <w:tblLook w:firstColumn="1" w:firstRow="1" w:lastColumn="0" w:lastRow="0" w:noHBand="0" w:noVBand="1" w:val="04A0"/>
      </w:tblPr>
      <w:tblGrid>
        <w:gridCol w:w="2537"/>
        <w:gridCol w:w="2537"/>
        <w:gridCol w:w="2537"/>
        <w:gridCol w:w="2537"/>
      </w:tblGrid>
      <w:tr>
        <w:trPr>
          <w:cantSplit/>
          <w:tblHeader w:val="true"/>
        </w:trPr>
        <w:tc>
          <w:tcPr>
            <w:tcW w:type="dxa" w:w="1134"/>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6"/>
              </w:rPr>
              <w:t>ID</w:t>
            </w:r>
          </w:p>
        </w:tc>
        <w:tc>
          <w:tcPr>
            <w:tcW w:type="dxa" w:w="4649"/>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6"/>
              </w:rPr>
              <w:t>Yêu cầu sản phẩm</w:t>
            </w:r>
          </w:p>
        </w:tc>
        <w:tc>
          <w:tcPr>
            <w:tcW w:type="dxa" w:w="1134"/>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6"/>
              </w:rPr>
              <w:t>Ưu tiên</w:t>
            </w:r>
          </w:p>
        </w:tc>
        <w:tc>
          <w:tcPr>
            <w:tcW w:type="dxa" w:w="2835"/>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6"/>
              </w:rPr>
              <w:t>Tiêu chí chấp nhận tối thiểu</w:t>
            </w:r>
          </w:p>
        </w:tc>
      </w:tr>
      <w:tr>
        <w:trPr>
          <w:cantSplit/>
        </w:trPr>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FR-H-001</w:t>
            </w:r>
          </w:p>
        </w:tc>
        <w:tc>
          <w:tcPr>
            <w:tcW w:type="dxa" w:w="4649"/>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Tự động lập Debit Note nháp gồm cước vận tải, phí dịch vụ và chi hộ đã duyệt của khách hàng.</w:t>
            </w:r>
          </w:p>
        </w:tc>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shd w:fill="F4CCCC"/>
          </w:tcPr>
          <w:p>
            <w:pPr>
              <w:spacing w:before="0" w:after="0" w:line="247" w:lineRule="auto"/>
              <w:jc w:val="center"/>
            </w:pPr>
            <w:r>
              <w:rPr>
                <w:rFonts w:ascii="Arial" w:hAnsi="Arial" w:eastAsia="Arial"/>
                <w:b/>
                <w:color w:val="C00000"/>
                <w:sz w:val="16"/>
              </w:rPr>
              <w:t>MUST</w:t>
            </w:r>
          </w:p>
        </w:tc>
        <w:tc>
          <w:tcPr>
            <w:tcW w:type="dxa" w:w="283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Mỗi dòng có nguồn lô/chuyến/chi phí; không sinh trùng khi chạy lại; tổng khớp chi tiết.</w:t>
            </w:r>
          </w:p>
        </w:tc>
      </w:tr>
      <w:tr>
        <w:trPr>
          <w:cantSplit/>
        </w:trPr>
        <w:tc>
          <w:tcPr>
            <w:tcW w:type="dxa" w:w="113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FR-H-002</w:t>
            </w:r>
          </w:p>
        </w:tc>
        <w:tc>
          <w:tcPr>
            <w:tcW w:type="dxa" w:w="4649"/>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Gom nhiều lô hàng vào một Debit theo khách hàng, kỳ chốt, hợp đồng hoặc quy tắc cấu hình.</w:t>
            </w:r>
          </w:p>
        </w:tc>
        <w:tc>
          <w:tcPr>
            <w:tcW w:type="dxa" w:w="1134"/>
            <w:tcMar>
              <w:top w:w="80" w:type="dxa"/>
              <w:start w:w="95" w:type="dxa"/>
              <w:bottom w:w="80" w:type="dxa"/>
              <w:end w:w="95" w:type="dxa"/>
            </w:tcMar>
            <w:vAlign w:val="center"/>
            <w:shd w:fill="F4CCCC"/>
            <w:tcBorders>
              <w:top w:val="single" w:sz="4" w:color="C9D3DF"/>
              <w:left w:val="single" w:sz="4" w:color="C9D3DF"/>
              <w:bottom w:val="single" w:sz="4" w:color="C9D3DF"/>
              <w:right w:val="single" w:sz="4" w:color="C9D3DF"/>
            </w:tcBorders>
          </w:tcPr>
          <w:p>
            <w:pPr>
              <w:spacing w:before="0" w:after="0" w:line="247" w:lineRule="auto"/>
              <w:jc w:val="center"/>
            </w:pPr>
            <w:r>
              <w:rPr>
                <w:rFonts w:ascii="Arial" w:hAnsi="Arial" w:eastAsia="Arial"/>
                <w:b/>
                <w:color w:val="C00000"/>
                <w:sz w:val="16"/>
              </w:rPr>
              <w:t>MUST</w:t>
            </w:r>
          </w:p>
        </w:tc>
        <w:tc>
          <w:tcPr>
            <w:tcW w:type="dxa" w:w="283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Người dùng xem chi tiết từng lô; loại/ghép dòng phải có quyền và lưu audit.</w:t>
            </w:r>
          </w:p>
        </w:tc>
      </w:tr>
      <w:tr>
        <w:trPr>
          <w:cantSplit/>
        </w:trPr>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FR-H-003</w:t>
            </w:r>
          </w:p>
        </w:tc>
        <w:tc>
          <w:tcPr>
            <w:tcW w:type="dxa" w:w="4649"/>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Trạng thái Debit: Nháp → Chờ kiểm tra → Đã duyệt → Gửi khách → Khách xác nhận → Đã xuất hóa đơn → Thanh toán một phần/Đã thanh toán; hỗ trợ Hủy/Điều chỉnh.</w:t>
            </w:r>
          </w:p>
        </w:tc>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shd w:fill="F4CCCC"/>
          </w:tcPr>
          <w:p>
            <w:pPr>
              <w:spacing w:before="0" w:after="0" w:line="247" w:lineRule="auto"/>
              <w:jc w:val="center"/>
            </w:pPr>
            <w:r>
              <w:rPr>
                <w:rFonts w:ascii="Arial" w:hAnsi="Arial" w:eastAsia="Arial"/>
                <w:b/>
                <w:color w:val="C00000"/>
                <w:sz w:val="16"/>
              </w:rPr>
              <w:t>MUST</w:t>
            </w:r>
          </w:p>
        </w:tc>
        <w:tc>
          <w:tcPr>
            <w:tcW w:type="dxa" w:w="283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Chuyển trạng thái theo quyền; ngày/người/chứng từ xác nhận được lưu; trạng thái AR đồng bộ.</w:t>
            </w:r>
          </w:p>
        </w:tc>
      </w:tr>
      <w:tr>
        <w:trPr>
          <w:cantSplit/>
        </w:trPr>
        <w:tc>
          <w:tcPr>
            <w:tcW w:type="dxa" w:w="113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FR-H-004</w:t>
            </w:r>
          </w:p>
        </w:tc>
        <w:tc>
          <w:tcPr>
            <w:tcW w:type="dxa" w:w="4649"/>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Theo dõi việc khách hàng xác nhận Debit và lưu email/tệp/ghi chú xác nhận.</w:t>
            </w:r>
          </w:p>
        </w:tc>
        <w:tc>
          <w:tcPr>
            <w:tcW w:type="dxa" w:w="1134"/>
            <w:tcMar>
              <w:top w:w="80" w:type="dxa"/>
              <w:start w:w="95" w:type="dxa"/>
              <w:bottom w:w="80" w:type="dxa"/>
              <w:end w:w="95" w:type="dxa"/>
            </w:tcMar>
            <w:vAlign w:val="center"/>
            <w:shd w:fill="F4CCCC"/>
            <w:tcBorders>
              <w:top w:val="single" w:sz="4" w:color="C9D3DF"/>
              <w:left w:val="single" w:sz="4" w:color="C9D3DF"/>
              <w:bottom w:val="single" w:sz="4" w:color="C9D3DF"/>
              <w:right w:val="single" w:sz="4" w:color="C9D3DF"/>
            </w:tcBorders>
          </w:tcPr>
          <w:p>
            <w:pPr>
              <w:spacing w:before="0" w:after="0" w:line="247" w:lineRule="auto"/>
              <w:jc w:val="center"/>
            </w:pPr>
            <w:r>
              <w:rPr>
                <w:rFonts w:ascii="Arial" w:hAnsi="Arial" w:eastAsia="Arial"/>
                <w:b/>
                <w:color w:val="C00000"/>
                <w:sz w:val="16"/>
              </w:rPr>
              <w:t>MUST</w:t>
            </w:r>
          </w:p>
        </w:tc>
        <w:tc>
          <w:tcPr>
            <w:tcW w:type="dxa" w:w="283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Danh sách hiển thị Debit chờ xác nhận/quá SLA; bằng chứng gắn với Debit.</w:t>
            </w:r>
          </w:p>
        </w:tc>
      </w:tr>
      <w:tr>
        <w:trPr>
          <w:cantSplit/>
        </w:trPr>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FR-H-005</w:t>
            </w:r>
          </w:p>
        </w:tc>
        <w:tc>
          <w:tcPr>
            <w:tcW w:type="dxa" w:w="4649"/>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Kế toán duyệt Debit trước khi xuất hóa đơn; dữ liệu đã duyệt được khóa và điều chỉnh qua phiên bản.</w:t>
            </w:r>
          </w:p>
        </w:tc>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shd w:fill="F4CCCC"/>
          </w:tcPr>
          <w:p>
            <w:pPr>
              <w:spacing w:before="0" w:after="0" w:line="247" w:lineRule="auto"/>
              <w:jc w:val="center"/>
            </w:pPr>
            <w:r>
              <w:rPr>
                <w:rFonts w:ascii="Arial" w:hAnsi="Arial" w:eastAsia="Arial"/>
                <w:b/>
                <w:color w:val="C00000"/>
                <w:sz w:val="16"/>
              </w:rPr>
              <w:t>MUST</w:t>
            </w:r>
          </w:p>
        </w:tc>
        <w:tc>
          <w:tcPr>
            <w:tcW w:type="dxa" w:w="283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Không thể xuất hóa đơn từ Debit chưa duyệt; mọi thay đổi sau duyệt tạo version/adjustment.</w:t>
            </w:r>
          </w:p>
        </w:tc>
      </w:tr>
      <w:tr>
        <w:trPr>
          <w:cantSplit/>
        </w:trPr>
        <w:tc>
          <w:tcPr>
            <w:tcW w:type="dxa" w:w="113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FR-H-006</w:t>
            </w:r>
          </w:p>
        </w:tc>
        <w:tc>
          <w:tcPr>
            <w:tcW w:type="dxa" w:w="4649"/>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Quản lý bản ghi hóa đơn: số, ngày, thuế, tổng tiền, trạng thái và tệp; hỗ trợ xuất dữ liệu cho hệ thống hóa đơn điện tử.</w:t>
            </w:r>
          </w:p>
        </w:tc>
        <w:tc>
          <w:tcPr>
            <w:tcW w:type="dxa" w:w="1134"/>
            <w:tcMar>
              <w:top w:w="80" w:type="dxa"/>
              <w:start w:w="95" w:type="dxa"/>
              <w:bottom w:w="80" w:type="dxa"/>
              <w:end w:w="95" w:type="dxa"/>
            </w:tcMar>
            <w:vAlign w:val="center"/>
            <w:shd w:fill="F4CCCC"/>
            <w:tcBorders>
              <w:top w:val="single" w:sz="4" w:color="C9D3DF"/>
              <w:left w:val="single" w:sz="4" w:color="C9D3DF"/>
              <w:bottom w:val="single" w:sz="4" w:color="C9D3DF"/>
              <w:right w:val="single" w:sz="4" w:color="C9D3DF"/>
            </w:tcBorders>
          </w:tcPr>
          <w:p>
            <w:pPr>
              <w:spacing w:before="0" w:after="0" w:line="247" w:lineRule="auto"/>
              <w:jc w:val="center"/>
            </w:pPr>
            <w:r>
              <w:rPr>
                <w:rFonts w:ascii="Arial" w:hAnsi="Arial" w:eastAsia="Arial"/>
                <w:b/>
                <w:color w:val="C00000"/>
                <w:sz w:val="16"/>
              </w:rPr>
              <w:t>MUST</w:t>
            </w:r>
          </w:p>
        </w:tc>
        <w:tc>
          <w:tcPr>
            <w:tcW w:type="dxa" w:w="283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Hóa đơn liên kết Debit; số hóa đơn duy nhất theo tenant; có file xuất chuẩn được thống nhất trong UAT.</w:t>
            </w:r>
          </w:p>
        </w:tc>
      </w:tr>
      <w:tr>
        <w:trPr>
          <w:cantSplit/>
        </w:trPr>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FR-H-007</w:t>
            </w:r>
          </w:p>
        </w:tc>
        <w:tc>
          <w:tcPr>
            <w:tcW w:type="dxa" w:w="4649"/>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Sổ AR theo khách hàng/Debit/hóa đơn: phải thu, đã thu, còn nợ, quá hạn và lịch sử giao dịch.</w:t>
            </w:r>
          </w:p>
        </w:tc>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shd w:fill="F4CCCC"/>
          </w:tcPr>
          <w:p>
            <w:pPr>
              <w:spacing w:before="0" w:after="0" w:line="247" w:lineRule="auto"/>
              <w:jc w:val="center"/>
            </w:pPr>
            <w:r>
              <w:rPr>
                <w:rFonts w:ascii="Arial" w:hAnsi="Arial" w:eastAsia="Arial"/>
                <w:b/>
                <w:color w:val="C00000"/>
                <w:sz w:val="16"/>
              </w:rPr>
              <w:t>MUST</w:t>
            </w:r>
          </w:p>
        </w:tc>
        <w:tc>
          <w:tcPr>
            <w:tcW w:type="dxa" w:w="283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Số dư khách hàng bằng tổng giao dịch; drill-down về chứng từ nguồn; đối chiếu được theo ngày.</w:t>
            </w:r>
          </w:p>
        </w:tc>
      </w:tr>
      <w:tr>
        <w:trPr>
          <w:cantSplit/>
        </w:trPr>
        <w:tc>
          <w:tcPr>
            <w:tcW w:type="dxa" w:w="113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FR-H-008</w:t>
            </w:r>
          </w:p>
        </w:tc>
        <w:tc>
          <w:tcPr>
            <w:tcW w:type="dxa" w:w="4649"/>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Báo cáo tuổi nợ: chưa đến hạn, ≤30 ngày, 31–60, 61–90, &gt;90 ngày; cho phép cấu hình nhóm.</w:t>
            </w:r>
          </w:p>
        </w:tc>
        <w:tc>
          <w:tcPr>
            <w:tcW w:type="dxa" w:w="1134"/>
            <w:tcMar>
              <w:top w:w="80" w:type="dxa"/>
              <w:start w:w="95" w:type="dxa"/>
              <w:bottom w:w="80" w:type="dxa"/>
              <w:end w:w="95" w:type="dxa"/>
            </w:tcMar>
            <w:vAlign w:val="center"/>
            <w:shd w:fill="F4CCCC"/>
            <w:tcBorders>
              <w:top w:val="single" w:sz="4" w:color="C9D3DF"/>
              <w:left w:val="single" w:sz="4" w:color="C9D3DF"/>
              <w:bottom w:val="single" w:sz="4" w:color="C9D3DF"/>
              <w:right w:val="single" w:sz="4" w:color="C9D3DF"/>
            </w:tcBorders>
          </w:tcPr>
          <w:p>
            <w:pPr>
              <w:spacing w:before="0" w:after="0" w:line="247" w:lineRule="auto"/>
              <w:jc w:val="center"/>
            </w:pPr>
            <w:r>
              <w:rPr>
                <w:rFonts w:ascii="Arial" w:hAnsi="Arial" w:eastAsia="Arial"/>
                <w:b/>
                <w:color w:val="C00000"/>
                <w:sz w:val="16"/>
              </w:rPr>
              <w:t>MUST</w:t>
            </w:r>
          </w:p>
        </w:tc>
        <w:tc>
          <w:tcPr>
            <w:tcW w:type="dxa" w:w="283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Tuổi nợ tính từ ngày đến hạn tới ngày báo cáo; số tổng khớp sổ AR.</w:t>
            </w:r>
          </w:p>
        </w:tc>
      </w:tr>
      <w:tr>
        <w:trPr>
          <w:cantSplit/>
        </w:trPr>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FR-H-009</w:t>
            </w:r>
          </w:p>
        </w:tc>
        <w:tc>
          <w:tcPr>
            <w:tcW w:type="dxa" w:w="4649"/>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Thiết lập hạn mức tín dụng và cảnh báo khi tạo booking/chuyến/Debit vượt ngưỡng.</w:t>
            </w:r>
          </w:p>
        </w:tc>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shd w:fill="F4CCCC"/>
          </w:tcPr>
          <w:p>
            <w:pPr>
              <w:spacing w:before="0" w:after="0" w:line="247" w:lineRule="auto"/>
              <w:jc w:val="center"/>
            </w:pPr>
            <w:r>
              <w:rPr>
                <w:rFonts w:ascii="Arial" w:hAnsi="Arial" w:eastAsia="Arial"/>
                <w:b/>
                <w:color w:val="C00000"/>
                <w:sz w:val="16"/>
              </w:rPr>
              <w:t>MUST</w:t>
            </w:r>
          </w:p>
        </w:tc>
        <w:tc>
          <w:tcPr>
            <w:tcW w:type="dxa" w:w="283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Cảnh báo hiển thị số dư + chứng từ chưa xuất; chính sách cho phép cảnh báo hoặc chặn theo khách hàng.</w:t>
            </w:r>
          </w:p>
        </w:tc>
      </w:tr>
      <w:tr>
        <w:trPr>
          <w:cantSplit/>
        </w:trPr>
        <w:tc>
          <w:tcPr>
            <w:tcW w:type="dxa" w:w="113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FR-H-010</w:t>
            </w:r>
          </w:p>
        </w:tc>
        <w:tc>
          <w:tcPr>
            <w:tcW w:type="dxa" w:w="4649"/>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Ghi nhận thu tiền toàn phần/một phần; phân bổ FIFO mặc định và cho phép phân bổ thủ công theo quyền.</w:t>
            </w:r>
          </w:p>
        </w:tc>
        <w:tc>
          <w:tcPr>
            <w:tcW w:type="dxa" w:w="1134"/>
            <w:tcMar>
              <w:top w:w="80" w:type="dxa"/>
              <w:start w:w="95" w:type="dxa"/>
              <w:bottom w:w="80" w:type="dxa"/>
              <w:end w:w="95" w:type="dxa"/>
            </w:tcMar>
            <w:vAlign w:val="center"/>
            <w:shd w:fill="F4CCCC"/>
            <w:tcBorders>
              <w:top w:val="single" w:sz="4" w:color="C9D3DF"/>
              <w:left w:val="single" w:sz="4" w:color="C9D3DF"/>
              <w:bottom w:val="single" w:sz="4" w:color="C9D3DF"/>
              <w:right w:val="single" w:sz="4" w:color="C9D3DF"/>
            </w:tcBorders>
          </w:tcPr>
          <w:p>
            <w:pPr>
              <w:spacing w:before="0" w:after="0" w:line="247" w:lineRule="auto"/>
              <w:jc w:val="center"/>
            </w:pPr>
            <w:r>
              <w:rPr>
                <w:rFonts w:ascii="Arial" w:hAnsi="Arial" w:eastAsia="Arial"/>
                <w:b/>
                <w:color w:val="C00000"/>
                <w:sz w:val="16"/>
              </w:rPr>
              <w:t>MUST</w:t>
            </w:r>
          </w:p>
        </w:tc>
        <w:tc>
          <w:tcPr>
            <w:tcW w:type="dxa" w:w="283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Một phiếu thu có thể phân bổ nhiều hóa đơn; số tiền không vượt chưa thu; đóng nợ khi số dư bằng 0.</w:t>
            </w:r>
          </w:p>
        </w:tc>
      </w:tr>
      <w:tr>
        <w:trPr>
          <w:cantSplit/>
        </w:trPr>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FR-H-011</w:t>
            </w:r>
          </w:p>
        </w:tc>
        <w:tc>
          <w:tcPr>
            <w:tcW w:type="dxa" w:w="4649"/>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Nhắc nợ tự động qua email khi sắp đến hạn/đến hạn/quá hạn theo mẫu và lịch cấu hình.</w:t>
            </w:r>
          </w:p>
        </w:tc>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shd w:fill="F4CCCC"/>
          </w:tcPr>
          <w:p>
            <w:pPr>
              <w:spacing w:before="0" w:after="0" w:line="247" w:lineRule="auto"/>
              <w:jc w:val="center"/>
            </w:pPr>
            <w:r>
              <w:rPr>
                <w:rFonts w:ascii="Arial" w:hAnsi="Arial" w:eastAsia="Arial"/>
                <w:b/>
                <w:color w:val="C00000"/>
                <w:sz w:val="16"/>
              </w:rPr>
              <w:t>MUST</w:t>
            </w:r>
          </w:p>
        </w:tc>
        <w:tc>
          <w:tcPr>
            <w:tcW w:type="dxa" w:w="283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Có log gửi, trạng thái thành công/thất bại, người nhận và bản xem trước; cho phép tạm dừng theo khách hàng.</w:t>
            </w:r>
          </w:p>
        </w:tc>
      </w:tr>
      <w:tr>
        <w:trPr>
          <w:cantSplit/>
        </w:trPr>
        <w:tc>
          <w:tcPr>
            <w:tcW w:type="dxa" w:w="113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FR-H-012</w:t>
            </w:r>
          </w:p>
        </w:tc>
        <w:tc>
          <w:tcPr>
            <w:tcW w:type="dxa" w:w="4649"/>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Xuất sao kê/giấy báo nợ/đối soát khách hàng ra Excel và PDF.</w:t>
            </w:r>
          </w:p>
        </w:tc>
        <w:tc>
          <w:tcPr>
            <w:tcW w:type="dxa" w:w="1134"/>
            <w:tcMar>
              <w:top w:w="80" w:type="dxa"/>
              <w:start w:w="95" w:type="dxa"/>
              <w:bottom w:w="80" w:type="dxa"/>
              <w:end w:w="95" w:type="dxa"/>
            </w:tcMar>
            <w:vAlign w:val="center"/>
            <w:shd w:fill="F4CCCC"/>
            <w:tcBorders>
              <w:top w:val="single" w:sz="4" w:color="C9D3DF"/>
              <w:left w:val="single" w:sz="4" w:color="C9D3DF"/>
              <w:bottom w:val="single" w:sz="4" w:color="C9D3DF"/>
              <w:right w:val="single" w:sz="4" w:color="C9D3DF"/>
            </w:tcBorders>
          </w:tcPr>
          <w:p>
            <w:pPr>
              <w:spacing w:before="0" w:after="0" w:line="247" w:lineRule="auto"/>
              <w:jc w:val="center"/>
            </w:pPr>
            <w:r>
              <w:rPr>
                <w:rFonts w:ascii="Arial" w:hAnsi="Arial" w:eastAsia="Arial"/>
                <w:b/>
                <w:color w:val="C00000"/>
                <w:sz w:val="16"/>
              </w:rPr>
              <w:t>MUST</w:t>
            </w:r>
          </w:p>
        </w:tc>
        <w:tc>
          <w:tcPr>
            <w:tcW w:type="dxa" w:w="283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Số đầu kỳ, phát sinh, thu tiền, số cuối kỳ khớp AR; biểu mẫu có thông tin doanh nghiệp và kỳ.</w:t>
            </w:r>
          </w:p>
        </w:tc>
      </w:tr>
      <w:tr>
        <w:trPr>
          <w:cantSplit/>
        </w:trPr>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FR-H-013</w:t>
            </w:r>
          </w:p>
        </w:tc>
        <w:tc>
          <w:tcPr>
            <w:tcW w:type="dxa" w:w="4649"/>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Hỗ trợ bù trừ/credit note/điều chỉnh công nợ có phê duyệt.</w:t>
            </w:r>
          </w:p>
        </w:tc>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shd w:fill="FCE4D6"/>
          </w:tcPr>
          <w:p>
            <w:pPr>
              <w:spacing w:before="0" w:after="0" w:line="247" w:lineRule="auto"/>
              <w:jc w:val="center"/>
            </w:pPr>
            <w:r>
              <w:rPr>
                <w:rFonts w:ascii="Arial" w:hAnsi="Arial" w:eastAsia="Arial"/>
                <w:b/>
                <w:color w:val="9C6500"/>
                <w:sz w:val="16"/>
              </w:rPr>
              <w:t>SHOULD</w:t>
            </w:r>
          </w:p>
        </w:tc>
        <w:tc>
          <w:tcPr>
            <w:tcW w:type="dxa" w:w="283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Điều chỉnh có lý do, chứng từ và liên kết hóa đơn; không sửa trực tiếp giao dịch gốc.</w:t>
            </w:r>
          </w:p>
        </w:tc>
      </w:tr>
    </w:tbl>
    <w:p>
      <w:pPr>
        <w:spacing w:after="0"/>
      </w:pPr>
    </w:p>
    <w:p>
      <w:pPr>
        <w:pStyle w:val="Heading2"/>
        <w:keepNext/>
      </w:pPr>
      <w:r>
        <w:rPr>
          <w:rFonts w:ascii="Arial" w:hAnsi="Arial" w:eastAsia="Arial"/>
          <w:b/>
          <w:color w:val="2E75B6"/>
          <w:sz w:val="25"/>
        </w:rPr>
        <w:t>5.9 FR-I – Công nợ phải trả (AP) và thanh toán nhà cung cấp</w:t>
      </w:r>
    </w:p>
    <w:tbl>
      <w:tblPr>
        <w:tblW w:type="auto" w:w="0"/>
        <w:jc w:val="center"/>
        <w:tblLayout w:type="fixed"/>
        <w:tblLook w:firstColumn="1" w:firstRow="1" w:lastColumn="0" w:lastRow="0" w:noHBand="0" w:noVBand="1" w:val="04A0"/>
      </w:tblPr>
      <w:tblGrid>
        <w:gridCol w:w="2537"/>
        <w:gridCol w:w="2537"/>
        <w:gridCol w:w="2537"/>
        <w:gridCol w:w="2537"/>
      </w:tblGrid>
      <w:tr>
        <w:trPr>
          <w:cantSplit/>
          <w:tblHeader w:val="true"/>
        </w:trPr>
        <w:tc>
          <w:tcPr>
            <w:tcW w:type="dxa" w:w="1134"/>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6"/>
              </w:rPr>
              <w:t>ID</w:t>
            </w:r>
          </w:p>
        </w:tc>
        <w:tc>
          <w:tcPr>
            <w:tcW w:type="dxa" w:w="4649"/>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6"/>
              </w:rPr>
              <w:t>Yêu cầu sản phẩm</w:t>
            </w:r>
          </w:p>
        </w:tc>
        <w:tc>
          <w:tcPr>
            <w:tcW w:type="dxa" w:w="1134"/>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6"/>
              </w:rPr>
              <w:t>Ưu tiên</w:t>
            </w:r>
          </w:p>
        </w:tc>
        <w:tc>
          <w:tcPr>
            <w:tcW w:type="dxa" w:w="2835"/>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6"/>
              </w:rPr>
              <w:t>Tiêu chí chấp nhận tối thiểu</w:t>
            </w:r>
          </w:p>
        </w:tc>
      </w:tr>
      <w:tr>
        <w:trPr>
          <w:cantSplit/>
        </w:trPr>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FR-I-001</w:t>
            </w:r>
          </w:p>
        </w:tc>
        <w:tc>
          <w:tcPr>
            <w:tcW w:type="dxa" w:w="4649"/>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Quản lý AP cho hãng tàu, nhà xe, cảng, kho, nhiên liệu và nhà cung cấp dịch vụ khác.</w:t>
            </w:r>
          </w:p>
        </w:tc>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shd w:fill="F4CCCC"/>
          </w:tcPr>
          <w:p>
            <w:pPr>
              <w:spacing w:before="0" w:after="0" w:line="247" w:lineRule="auto"/>
              <w:jc w:val="center"/>
            </w:pPr>
            <w:r>
              <w:rPr>
                <w:rFonts w:ascii="Arial" w:hAnsi="Arial" w:eastAsia="Arial"/>
                <w:b/>
                <w:color w:val="C00000"/>
                <w:sz w:val="16"/>
              </w:rPr>
              <w:t>MUST</w:t>
            </w:r>
          </w:p>
        </w:tc>
        <w:tc>
          <w:tcPr>
            <w:tcW w:type="dxa" w:w="283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Mỗi chứng từ AP có nhà cung cấp, số hóa đơn, ngày, hạn thanh toán, số tiền, trạng thái và tệp.</w:t>
            </w:r>
          </w:p>
        </w:tc>
      </w:tr>
      <w:tr>
        <w:trPr>
          <w:cantSplit/>
        </w:trPr>
        <w:tc>
          <w:tcPr>
            <w:tcW w:type="dxa" w:w="113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FR-I-002</w:t>
            </w:r>
          </w:p>
        </w:tc>
        <w:tc>
          <w:tcPr>
            <w:tcW w:type="dxa" w:w="4649"/>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Liên kết hóa đơn/chi phí AP với lô hàng, chuyến, phương tiện hoặc chi phí chung.</w:t>
            </w:r>
          </w:p>
        </w:tc>
        <w:tc>
          <w:tcPr>
            <w:tcW w:type="dxa" w:w="1134"/>
            <w:tcMar>
              <w:top w:w="80" w:type="dxa"/>
              <w:start w:w="95" w:type="dxa"/>
              <w:bottom w:w="80" w:type="dxa"/>
              <w:end w:w="95" w:type="dxa"/>
            </w:tcMar>
            <w:vAlign w:val="center"/>
            <w:shd w:fill="F4CCCC"/>
            <w:tcBorders>
              <w:top w:val="single" w:sz="4" w:color="C9D3DF"/>
              <w:left w:val="single" w:sz="4" w:color="C9D3DF"/>
              <w:bottom w:val="single" w:sz="4" w:color="C9D3DF"/>
              <w:right w:val="single" w:sz="4" w:color="C9D3DF"/>
            </w:tcBorders>
          </w:tcPr>
          <w:p>
            <w:pPr>
              <w:spacing w:before="0" w:after="0" w:line="247" w:lineRule="auto"/>
              <w:jc w:val="center"/>
            </w:pPr>
            <w:r>
              <w:rPr>
                <w:rFonts w:ascii="Arial" w:hAnsi="Arial" w:eastAsia="Arial"/>
                <w:b/>
                <w:color w:val="C00000"/>
                <w:sz w:val="16"/>
              </w:rPr>
              <w:t>MUST</w:t>
            </w:r>
          </w:p>
        </w:tc>
        <w:tc>
          <w:tcPr>
            <w:tcW w:type="dxa" w:w="283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Báo cáo phân bổ được theo đối tượng; tổng phân bổ không vượt tổng hóa đơn trừ khi có quyền.</w:t>
            </w:r>
          </w:p>
        </w:tc>
      </w:tr>
      <w:tr>
        <w:trPr>
          <w:cantSplit/>
        </w:trPr>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FR-I-003</w:t>
            </w:r>
          </w:p>
        </w:tc>
        <w:tc>
          <w:tcPr>
            <w:tcW w:type="dxa" w:w="4649"/>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Theo dõi đã thanh toán, thanh toán một phần, chưa thanh toán và quá hạn.</w:t>
            </w:r>
          </w:p>
        </w:tc>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shd w:fill="F4CCCC"/>
          </w:tcPr>
          <w:p>
            <w:pPr>
              <w:spacing w:before="0" w:after="0" w:line="247" w:lineRule="auto"/>
              <w:jc w:val="center"/>
            </w:pPr>
            <w:r>
              <w:rPr>
                <w:rFonts w:ascii="Arial" w:hAnsi="Arial" w:eastAsia="Arial"/>
                <w:b/>
                <w:color w:val="C00000"/>
                <w:sz w:val="16"/>
              </w:rPr>
              <w:t>MUST</w:t>
            </w:r>
          </w:p>
        </w:tc>
        <w:tc>
          <w:tcPr>
            <w:tcW w:type="dxa" w:w="283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Số dư AP khớp chứng từ và phiếu chi; trạng thái tự cập nhật theo phân bổ thanh toán.</w:t>
            </w:r>
          </w:p>
        </w:tc>
      </w:tr>
      <w:tr>
        <w:trPr>
          <w:cantSplit/>
        </w:trPr>
        <w:tc>
          <w:tcPr>
            <w:tcW w:type="dxa" w:w="113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FR-I-004</w:t>
            </w:r>
          </w:p>
        </w:tc>
        <w:tc>
          <w:tcPr>
            <w:tcW w:type="dxa" w:w="4649"/>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Ghi nhận lịch thanh toán, phương thức, tài khoản tiền mặt/ngân hàng và chứng từ chi.</w:t>
            </w:r>
          </w:p>
        </w:tc>
        <w:tc>
          <w:tcPr>
            <w:tcW w:type="dxa" w:w="1134"/>
            <w:tcMar>
              <w:top w:w="80" w:type="dxa"/>
              <w:start w:w="95" w:type="dxa"/>
              <w:bottom w:w="80" w:type="dxa"/>
              <w:end w:w="95" w:type="dxa"/>
            </w:tcMar>
            <w:vAlign w:val="center"/>
            <w:shd w:fill="F4CCCC"/>
            <w:tcBorders>
              <w:top w:val="single" w:sz="4" w:color="C9D3DF"/>
              <w:left w:val="single" w:sz="4" w:color="C9D3DF"/>
              <w:bottom w:val="single" w:sz="4" w:color="C9D3DF"/>
              <w:right w:val="single" w:sz="4" w:color="C9D3DF"/>
            </w:tcBorders>
          </w:tcPr>
          <w:p>
            <w:pPr>
              <w:spacing w:before="0" w:after="0" w:line="247" w:lineRule="auto"/>
              <w:jc w:val="center"/>
            </w:pPr>
            <w:r>
              <w:rPr>
                <w:rFonts w:ascii="Arial" w:hAnsi="Arial" w:eastAsia="Arial"/>
                <w:b/>
                <w:color w:val="C00000"/>
                <w:sz w:val="16"/>
              </w:rPr>
              <w:t>MUST</w:t>
            </w:r>
          </w:p>
        </w:tc>
        <w:tc>
          <w:tcPr>
            <w:tcW w:type="dxa" w:w="283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Phiếu chi có người duyệt; một phiếu có thể phân bổ nhiều hóa đơn; không vượt số phải trả.</w:t>
            </w:r>
          </w:p>
        </w:tc>
      </w:tr>
      <w:tr>
        <w:trPr>
          <w:cantSplit/>
        </w:trPr>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FR-I-005</w:t>
            </w:r>
          </w:p>
        </w:tc>
        <w:tc>
          <w:tcPr>
            <w:tcW w:type="dxa" w:w="4649"/>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Báo cáo tuổi nợ và lịch đáo hạn AP theo nhà cung cấp/nhóm nhà cung cấp.</w:t>
            </w:r>
          </w:p>
        </w:tc>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shd w:fill="F4CCCC"/>
          </w:tcPr>
          <w:p>
            <w:pPr>
              <w:spacing w:before="0" w:after="0" w:line="247" w:lineRule="auto"/>
              <w:jc w:val="center"/>
            </w:pPr>
            <w:r>
              <w:rPr>
                <w:rFonts w:ascii="Arial" w:hAnsi="Arial" w:eastAsia="Arial"/>
                <w:b/>
                <w:color w:val="C00000"/>
                <w:sz w:val="16"/>
              </w:rPr>
              <w:t>MUST</w:t>
            </w:r>
          </w:p>
        </w:tc>
        <w:tc>
          <w:tcPr>
            <w:tcW w:type="dxa" w:w="283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Tổng báo cáo khớp sổ AP; lọc theo tuần/tháng và xuất Excel/PDF.</w:t>
            </w:r>
          </w:p>
        </w:tc>
      </w:tr>
      <w:tr>
        <w:trPr>
          <w:cantSplit/>
        </w:trPr>
        <w:tc>
          <w:tcPr>
            <w:tcW w:type="dxa" w:w="113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FR-I-006</w:t>
            </w:r>
          </w:p>
        </w:tc>
        <w:tc>
          <w:tcPr>
            <w:tcW w:type="dxa" w:w="4649"/>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Đối trừ công nợ song phương khi một đối tác vừa là khách hàng vừa là nhà cung cấp.</w:t>
            </w:r>
          </w:p>
        </w:tc>
        <w:tc>
          <w:tcPr>
            <w:tcW w:type="dxa" w:w="1134"/>
            <w:tcMar>
              <w:top w:w="80" w:type="dxa"/>
              <w:start w:w="95" w:type="dxa"/>
              <w:bottom w:w="80" w:type="dxa"/>
              <w:end w:w="95" w:type="dxa"/>
            </w:tcMar>
            <w:vAlign w:val="center"/>
            <w:shd w:fill="F4CCCC"/>
            <w:tcBorders>
              <w:top w:val="single" w:sz="4" w:color="C9D3DF"/>
              <w:left w:val="single" w:sz="4" w:color="C9D3DF"/>
              <w:bottom w:val="single" w:sz="4" w:color="C9D3DF"/>
              <w:right w:val="single" w:sz="4" w:color="C9D3DF"/>
            </w:tcBorders>
          </w:tcPr>
          <w:p>
            <w:pPr>
              <w:spacing w:before="0" w:after="0" w:line="247" w:lineRule="auto"/>
              <w:jc w:val="center"/>
            </w:pPr>
            <w:r>
              <w:rPr>
                <w:rFonts w:ascii="Arial" w:hAnsi="Arial" w:eastAsia="Arial"/>
                <w:b/>
                <w:color w:val="C00000"/>
                <w:sz w:val="16"/>
              </w:rPr>
              <w:t>MUST</w:t>
            </w:r>
          </w:p>
        </w:tc>
        <w:tc>
          <w:tcPr>
            <w:tcW w:type="dxa" w:w="283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Phiếu bù trừ có phê duyệt và làm giảm AR/AP tương ứng; audit liên kết hai phía.</w:t>
            </w:r>
          </w:p>
        </w:tc>
      </w:tr>
      <w:tr>
        <w:trPr>
          <w:cantSplit/>
        </w:trPr>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FR-I-007</w:t>
            </w:r>
          </w:p>
        </w:tc>
        <w:tc>
          <w:tcPr>
            <w:tcW w:type="dxa" w:w="4649"/>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Cảnh báo hóa đơn sắp đến hạn/quá hạn và lịch thanh toán dự kiến.</w:t>
            </w:r>
          </w:p>
        </w:tc>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shd w:fill="FCE4D6"/>
          </w:tcPr>
          <w:p>
            <w:pPr>
              <w:spacing w:before="0" w:after="0" w:line="247" w:lineRule="auto"/>
              <w:jc w:val="center"/>
            </w:pPr>
            <w:r>
              <w:rPr>
                <w:rFonts w:ascii="Arial" w:hAnsi="Arial" w:eastAsia="Arial"/>
                <w:b/>
                <w:color w:val="9C6500"/>
                <w:sz w:val="16"/>
              </w:rPr>
              <w:t>SHOULD</w:t>
            </w:r>
          </w:p>
        </w:tc>
        <w:tc>
          <w:tcPr>
            <w:tcW w:type="dxa" w:w="283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Dashboard và danh sách ưu tiên hiển thị theo ngày đến hạn; có thông báo nội bộ.</w:t>
            </w:r>
          </w:p>
        </w:tc>
      </w:tr>
      <w:tr>
        <w:trPr>
          <w:cantSplit/>
        </w:trPr>
        <w:tc>
          <w:tcPr>
            <w:tcW w:type="dxa" w:w="113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FR-I-008</w:t>
            </w:r>
          </w:p>
        </w:tc>
        <w:tc>
          <w:tcPr>
            <w:tcW w:type="dxa" w:w="4649"/>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Đối chiếu sao kê nhà cung cấp và xuất biên bản đối chiếu.</w:t>
            </w:r>
          </w:p>
        </w:tc>
        <w:tc>
          <w:tcPr>
            <w:tcW w:type="dxa" w:w="1134"/>
            <w:tcMar>
              <w:top w:w="80" w:type="dxa"/>
              <w:start w:w="95" w:type="dxa"/>
              <w:bottom w:w="80" w:type="dxa"/>
              <w:end w:w="95" w:type="dxa"/>
            </w:tcMar>
            <w:vAlign w:val="center"/>
            <w:shd w:fill="FCE4D6"/>
            <w:tcBorders>
              <w:top w:val="single" w:sz="4" w:color="C9D3DF"/>
              <w:left w:val="single" w:sz="4" w:color="C9D3DF"/>
              <w:bottom w:val="single" w:sz="4" w:color="C9D3DF"/>
              <w:right w:val="single" w:sz="4" w:color="C9D3DF"/>
            </w:tcBorders>
          </w:tcPr>
          <w:p>
            <w:pPr>
              <w:spacing w:before="0" w:after="0" w:line="247" w:lineRule="auto"/>
              <w:jc w:val="center"/>
            </w:pPr>
            <w:r>
              <w:rPr>
                <w:rFonts w:ascii="Arial" w:hAnsi="Arial" w:eastAsia="Arial"/>
                <w:b/>
                <w:color w:val="9C6500"/>
                <w:sz w:val="16"/>
              </w:rPr>
              <w:t>SHOULD</w:t>
            </w:r>
          </w:p>
        </w:tc>
        <w:tc>
          <w:tcPr>
            <w:tcW w:type="dxa" w:w="283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Nhập số dư đối tác, đánh dấu chênh lệch và xuất danh sách giao dịch chi tiết.</w:t>
            </w:r>
          </w:p>
        </w:tc>
      </w:tr>
    </w:tbl>
    <w:p>
      <w:pPr>
        <w:spacing w:after="0"/>
      </w:pPr>
    </w:p>
    <w:p>
      <w:pPr>
        <w:pStyle w:val="Heading2"/>
        <w:keepNext/>
      </w:pPr>
      <w:r>
        <w:rPr>
          <w:rFonts w:ascii="Arial" w:hAnsi="Arial" w:eastAsia="Arial"/>
          <w:b/>
          <w:color w:val="2E75B6"/>
          <w:sz w:val="25"/>
        </w:rPr>
        <w:t>5.10 FR-J – Đội xe, nhiên liệu, bảo trì, chấm công và lương lái xe</w:t>
      </w:r>
    </w:p>
    <w:tbl>
      <w:tblPr>
        <w:tblW w:type="auto" w:w="0"/>
        <w:jc w:val="center"/>
        <w:tblLayout w:type="fixed"/>
        <w:tblLook w:firstColumn="1" w:firstRow="1" w:lastColumn="0" w:lastRow="0" w:noHBand="0" w:noVBand="1" w:val="04A0"/>
      </w:tblPr>
      <w:tblGrid>
        <w:gridCol w:w="2537"/>
        <w:gridCol w:w="2537"/>
        <w:gridCol w:w="2537"/>
        <w:gridCol w:w="2537"/>
      </w:tblGrid>
      <w:tr>
        <w:trPr>
          <w:cantSplit/>
          <w:tblHeader w:val="true"/>
        </w:trPr>
        <w:tc>
          <w:tcPr>
            <w:tcW w:type="dxa" w:w="1134"/>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6"/>
              </w:rPr>
              <w:t>ID</w:t>
            </w:r>
          </w:p>
        </w:tc>
        <w:tc>
          <w:tcPr>
            <w:tcW w:type="dxa" w:w="4649"/>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6"/>
              </w:rPr>
              <w:t>Yêu cầu sản phẩm</w:t>
            </w:r>
          </w:p>
        </w:tc>
        <w:tc>
          <w:tcPr>
            <w:tcW w:type="dxa" w:w="1134"/>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6"/>
              </w:rPr>
              <w:t>Ưu tiên</w:t>
            </w:r>
          </w:p>
        </w:tc>
        <w:tc>
          <w:tcPr>
            <w:tcW w:type="dxa" w:w="2835"/>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6"/>
              </w:rPr>
              <w:t>Tiêu chí chấp nhận tối thiểu</w:t>
            </w:r>
          </w:p>
        </w:tc>
      </w:tr>
      <w:tr>
        <w:trPr>
          <w:cantSplit/>
        </w:trPr>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FR-J-001</w:t>
            </w:r>
          </w:p>
        </w:tc>
        <w:tc>
          <w:tcPr>
            <w:tcW w:type="dxa" w:w="4649"/>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Quản lý trạng thái xe/rơ-moóc: sẵn sàng, đang chạy, bảo trì, hỏng, ngừng hoạt động.</w:t>
            </w:r>
          </w:p>
        </w:tc>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shd w:fill="F4CCCC"/>
          </w:tcPr>
          <w:p>
            <w:pPr>
              <w:spacing w:before="0" w:after="0" w:line="247" w:lineRule="auto"/>
              <w:jc w:val="center"/>
            </w:pPr>
            <w:r>
              <w:rPr>
                <w:rFonts w:ascii="Arial" w:hAnsi="Arial" w:eastAsia="Arial"/>
                <w:b/>
                <w:color w:val="C00000"/>
                <w:sz w:val="16"/>
              </w:rPr>
              <w:t>MUST</w:t>
            </w:r>
          </w:p>
        </w:tc>
        <w:tc>
          <w:tcPr>
            <w:tcW w:type="dxa" w:w="283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Xe không sẵn sàng không thể phân công; lịch sử trạng thái được lưu.</w:t>
            </w:r>
          </w:p>
        </w:tc>
      </w:tr>
      <w:tr>
        <w:trPr>
          <w:cantSplit/>
        </w:trPr>
        <w:tc>
          <w:tcPr>
            <w:tcW w:type="dxa" w:w="113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FR-J-002</w:t>
            </w:r>
          </w:p>
        </w:tc>
        <w:tc>
          <w:tcPr>
            <w:tcW w:type="dxa" w:w="4649"/>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Theo dõi lịch bảo trì, hạng mục, chi phí và nhắc hạn theo ngày/km.</w:t>
            </w:r>
          </w:p>
        </w:tc>
        <w:tc>
          <w:tcPr>
            <w:tcW w:type="dxa" w:w="1134"/>
            <w:tcMar>
              <w:top w:w="80" w:type="dxa"/>
              <w:start w:w="95" w:type="dxa"/>
              <w:bottom w:w="80" w:type="dxa"/>
              <w:end w:w="95" w:type="dxa"/>
            </w:tcMar>
            <w:vAlign w:val="center"/>
            <w:shd w:fill="F4CCCC"/>
            <w:tcBorders>
              <w:top w:val="single" w:sz="4" w:color="C9D3DF"/>
              <w:left w:val="single" w:sz="4" w:color="C9D3DF"/>
              <w:bottom w:val="single" w:sz="4" w:color="C9D3DF"/>
              <w:right w:val="single" w:sz="4" w:color="C9D3DF"/>
            </w:tcBorders>
          </w:tcPr>
          <w:p>
            <w:pPr>
              <w:spacing w:before="0" w:after="0" w:line="247" w:lineRule="auto"/>
              <w:jc w:val="center"/>
            </w:pPr>
            <w:r>
              <w:rPr>
                <w:rFonts w:ascii="Arial" w:hAnsi="Arial" w:eastAsia="Arial"/>
                <w:b/>
                <w:color w:val="C00000"/>
                <w:sz w:val="16"/>
              </w:rPr>
              <w:t>MUST</w:t>
            </w:r>
          </w:p>
        </w:tc>
        <w:tc>
          <w:tcPr>
            <w:tcW w:type="dxa" w:w="283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Cảnh báo trước hạn; chi phí bảo trì liên kết xe và vào P&amp;L theo phương tiện.</w:t>
            </w:r>
          </w:p>
        </w:tc>
      </w:tr>
      <w:tr>
        <w:trPr>
          <w:cantSplit/>
        </w:trPr>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FR-J-003</w:t>
            </w:r>
          </w:p>
        </w:tc>
        <w:tc>
          <w:tcPr>
            <w:tcW w:type="dxa" w:w="4649"/>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Cấu hình định mức nhiên liệu theo dòng xe và tuyến/quãng đường chuẩn.</w:t>
            </w:r>
          </w:p>
        </w:tc>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shd w:fill="F4CCCC"/>
          </w:tcPr>
          <w:p>
            <w:pPr>
              <w:spacing w:before="0" w:after="0" w:line="247" w:lineRule="auto"/>
              <w:jc w:val="center"/>
            </w:pPr>
            <w:r>
              <w:rPr>
                <w:rFonts w:ascii="Arial" w:hAnsi="Arial" w:eastAsia="Arial"/>
                <w:b/>
                <w:color w:val="C00000"/>
                <w:sz w:val="16"/>
              </w:rPr>
              <w:t>MUST</w:t>
            </w:r>
          </w:p>
        </w:tc>
        <w:tc>
          <w:tcPr>
            <w:tcW w:type="dxa" w:w="283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Định mức có hiệu lực theo ngày; chuyến lưu định mức áp dụng tại thời điểm tạo.</w:t>
            </w:r>
          </w:p>
        </w:tc>
      </w:tr>
      <w:tr>
        <w:trPr>
          <w:cantSplit/>
        </w:trPr>
        <w:tc>
          <w:tcPr>
            <w:tcW w:type="dxa" w:w="113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FR-J-004</w:t>
            </w:r>
          </w:p>
        </w:tc>
        <w:tc>
          <w:tcPr>
            <w:tcW w:type="dxa" w:w="4649"/>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Ghi nhận nhiên liệu theo chuyến/xe gồm số lít, đơn giá, thành tiền, cây xăng, ảnh và người nhập.</w:t>
            </w:r>
          </w:p>
        </w:tc>
        <w:tc>
          <w:tcPr>
            <w:tcW w:type="dxa" w:w="1134"/>
            <w:tcMar>
              <w:top w:w="80" w:type="dxa"/>
              <w:start w:w="95" w:type="dxa"/>
              <w:bottom w:w="80" w:type="dxa"/>
              <w:end w:w="95" w:type="dxa"/>
            </w:tcMar>
            <w:vAlign w:val="center"/>
            <w:shd w:fill="F4CCCC"/>
            <w:tcBorders>
              <w:top w:val="single" w:sz="4" w:color="C9D3DF"/>
              <w:left w:val="single" w:sz="4" w:color="C9D3DF"/>
              <w:bottom w:val="single" w:sz="4" w:color="C9D3DF"/>
              <w:right w:val="single" w:sz="4" w:color="C9D3DF"/>
            </w:tcBorders>
          </w:tcPr>
          <w:p>
            <w:pPr>
              <w:spacing w:before="0" w:after="0" w:line="247" w:lineRule="auto"/>
              <w:jc w:val="center"/>
            </w:pPr>
            <w:r>
              <w:rPr>
                <w:rFonts w:ascii="Arial" w:hAnsi="Arial" w:eastAsia="Arial"/>
                <w:b/>
                <w:color w:val="C00000"/>
                <w:sz w:val="16"/>
              </w:rPr>
              <w:t>MUST</w:t>
            </w:r>
          </w:p>
        </w:tc>
        <w:tc>
          <w:tcPr>
            <w:tcW w:type="dxa" w:w="283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Không hạch toán hai lần; giao dịch được duyệt trước khi vào chi phí.</w:t>
            </w:r>
          </w:p>
        </w:tc>
      </w:tr>
      <w:tr>
        <w:trPr>
          <w:cantSplit/>
        </w:trPr>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FR-J-005</w:t>
            </w:r>
          </w:p>
        </w:tc>
        <w:tc>
          <w:tcPr>
            <w:tcW w:type="dxa" w:w="4649"/>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Đối chiếu cuối tháng lượng dầu thực tế với hóa đơn nhà cung cấp và báo cáo sai lệch.</w:t>
            </w:r>
          </w:p>
        </w:tc>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shd w:fill="F4CCCC"/>
          </w:tcPr>
          <w:p>
            <w:pPr>
              <w:spacing w:before="0" w:after="0" w:line="247" w:lineRule="auto"/>
              <w:jc w:val="center"/>
            </w:pPr>
            <w:r>
              <w:rPr>
                <w:rFonts w:ascii="Arial" w:hAnsi="Arial" w:eastAsia="Arial"/>
                <w:b/>
                <w:color w:val="C00000"/>
                <w:sz w:val="16"/>
              </w:rPr>
              <w:t>MUST</w:t>
            </w:r>
          </w:p>
        </w:tc>
        <w:tc>
          <w:tcPr>
            <w:tcW w:type="dxa" w:w="283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Hệ thống tổng hợp theo xe/nhà cung cấp; hiển thị số app, số hóa đơn, chênh lệch và trạng thái xử lý.</w:t>
            </w:r>
          </w:p>
        </w:tc>
      </w:tr>
      <w:tr>
        <w:trPr>
          <w:cantSplit/>
        </w:trPr>
        <w:tc>
          <w:tcPr>
            <w:tcW w:type="dxa" w:w="113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FR-J-006</w:t>
            </w:r>
          </w:p>
        </w:tc>
        <w:tc>
          <w:tcPr>
            <w:tcW w:type="dxa" w:w="4649"/>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Tự động tính lương lái xe từ chuyến đã khóa, lương cơ bản, ngày chờ việc và quy tắc doanh nghiệp.</w:t>
            </w:r>
          </w:p>
        </w:tc>
        <w:tc>
          <w:tcPr>
            <w:tcW w:type="dxa" w:w="1134"/>
            <w:tcMar>
              <w:top w:w="80" w:type="dxa"/>
              <w:start w:w="95" w:type="dxa"/>
              <w:bottom w:w="80" w:type="dxa"/>
              <w:end w:w="95" w:type="dxa"/>
            </w:tcMar>
            <w:vAlign w:val="center"/>
            <w:shd w:fill="F4CCCC"/>
            <w:tcBorders>
              <w:top w:val="single" w:sz="4" w:color="C9D3DF"/>
              <w:left w:val="single" w:sz="4" w:color="C9D3DF"/>
              <w:bottom w:val="single" w:sz="4" w:color="C9D3DF"/>
              <w:right w:val="single" w:sz="4" w:color="C9D3DF"/>
            </w:tcBorders>
          </w:tcPr>
          <w:p>
            <w:pPr>
              <w:spacing w:before="0" w:after="0" w:line="247" w:lineRule="auto"/>
              <w:jc w:val="center"/>
            </w:pPr>
            <w:r>
              <w:rPr>
                <w:rFonts w:ascii="Arial" w:hAnsi="Arial" w:eastAsia="Arial"/>
                <w:b/>
                <w:color w:val="C00000"/>
                <w:sz w:val="16"/>
              </w:rPr>
              <w:t>MUST</w:t>
            </w:r>
          </w:p>
        </w:tc>
        <w:tc>
          <w:tcPr>
            <w:tcW w:type="dxa" w:w="283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Kỳ lương chỉ lấy chuyến đủ điều kiện; công thức/đơn giá có version và giải thích được từng dòng.</w:t>
            </w:r>
          </w:p>
        </w:tc>
      </w:tr>
      <w:tr>
        <w:trPr>
          <w:cantSplit/>
        </w:trPr>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FR-J-007</w:t>
            </w:r>
          </w:p>
        </w:tc>
        <w:tc>
          <w:tcPr>
            <w:tcW w:type="dxa" w:w="4649"/>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Chấm công phân biệt ngày chạy chuyến, chờ việc, sửa xe, nghỉ riêng và trạng thái khác cấu hình.</w:t>
            </w:r>
          </w:p>
        </w:tc>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shd w:fill="F4CCCC"/>
          </w:tcPr>
          <w:p>
            <w:pPr>
              <w:spacing w:before="0" w:after="0" w:line="247" w:lineRule="auto"/>
              <w:jc w:val="center"/>
            </w:pPr>
            <w:r>
              <w:rPr>
                <w:rFonts w:ascii="Arial" w:hAnsi="Arial" w:eastAsia="Arial"/>
                <w:b/>
                <w:color w:val="C00000"/>
                <w:sz w:val="16"/>
              </w:rPr>
              <w:t>MUST</w:t>
            </w:r>
          </w:p>
        </w:tc>
        <w:tc>
          <w:tcPr>
            <w:tcW w:type="dxa" w:w="283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Không trùng ngày/trạng thái; dữ liệu tổng hợp vào bảng lương và báo cáo nhân sự.</w:t>
            </w:r>
          </w:p>
        </w:tc>
      </w:tr>
      <w:tr>
        <w:trPr>
          <w:cantSplit/>
        </w:trPr>
        <w:tc>
          <w:tcPr>
            <w:tcW w:type="dxa" w:w="113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FR-J-008</w:t>
            </w:r>
          </w:p>
        </w:tc>
        <w:tc>
          <w:tcPr>
            <w:tcW w:type="dxa" w:w="4649"/>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Quản lý kỷ luật/phạt/tạm ứng và tự động khấu trừ vào kỳ lương sau phê duyệt.</w:t>
            </w:r>
          </w:p>
        </w:tc>
        <w:tc>
          <w:tcPr>
            <w:tcW w:type="dxa" w:w="1134"/>
            <w:tcMar>
              <w:top w:w="80" w:type="dxa"/>
              <w:start w:w="95" w:type="dxa"/>
              <w:bottom w:w="80" w:type="dxa"/>
              <w:end w:w="95" w:type="dxa"/>
            </w:tcMar>
            <w:vAlign w:val="center"/>
            <w:shd w:fill="F4CCCC"/>
            <w:tcBorders>
              <w:top w:val="single" w:sz="4" w:color="C9D3DF"/>
              <w:left w:val="single" w:sz="4" w:color="C9D3DF"/>
              <w:bottom w:val="single" w:sz="4" w:color="C9D3DF"/>
              <w:right w:val="single" w:sz="4" w:color="C9D3DF"/>
            </w:tcBorders>
          </w:tcPr>
          <w:p>
            <w:pPr>
              <w:spacing w:before="0" w:after="0" w:line="247" w:lineRule="auto"/>
              <w:jc w:val="center"/>
            </w:pPr>
            <w:r>
              <w:rPr>
                <w:rFonts w:ascii="Arial" w:hAnsi="Arial" w:eastAsia="Arial"/>
                <w:b/>
                <w:color w:val="C00000"/>
                <w:sz w:val="16"/>
              </w:rPr>
              <w:t>MUST</w:t>
            </w:r>
          </w:p>
        </w:tc>
        <w:tc>
          <w:tcPr>
            <w:tcW w:type="dxa" w:w="283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Khoản khấu trừ có chứng từ, người duyệt, giới hạn không vượt số phải trả theo chính sách.</w:t>
            </w:r>
          </w:p>
        </w:tc>
      </w:tr>
      <w:tr>
        <w:trPr>
          <w:cantSplit/>
        </w:trPr>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FR-J-009</w:t>
            </w:r>
          </w:p>
        </w:tc>
        <w:tc>
          <w:tcPr>
            <w:tcW w:type="dxa" w:w="4649"/>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Chốt kỳ lương, khóa dữ liệu và xuất phơi lương/bảng lương.</w:t>
            </w:r>
          </w:p>
        </w:tc>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shd w:fill="F4CCCC"/>
          </w:tcPr>
          <w:p>
            <w:pPr>
              <w:spacing w:before="0" w:after="0" w:line="247" w:lineRule="auto"/>
              <w:jc w:val="center"/>
            </w:pPr>
            <w:r>
              <w:rPr>
                <w:rFonts w:ascii="Arial" w:hAnsi="Arial" w:eastAsia="Arial"/>
                <w:b/>
                <w:color w:val="C00000"/>
                <w:sz w:val="16"/>
              </w:rPr>
              <w:t>MUST</w:t>
            </w:r>
          </w:p>
        </w:tc>
        <w:tc>
          <w:tcPr>
            <w:tcW w:type="dxa" w:w="283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Sau chốt không sửa trực tiếp; điều chỉnh sang kỳ sau hoặc phiếu điều chỉnh; tổng khớp chi phí nhân công.</w:t>
            </w:r>
          </w:p>
        </w:tc>
      </w:tr>
    </w:tbl>
    <w:p>
      <w:pPr>
        <w:spacing w:after="0"/>
      </w:pPr>
    </w:p>
    <w:p>
      <w:pPr>
        <w:pStyle w:val="Heading2"/>
        <w:keepNext/>
      </w:pPr>
      <w:r>
        <w:rPr>
          <w:rFonts w:ascii="Arial" w:hAnsi="Arial" w:eastAsia="Arial"/>
          <w:b/>
          <w:color w:val="2E75B6"/>
          <w:sz w:val="25"/>
        </w:rPr>
        <w:t>5.11 FR-K – Báo cáo lợi nhuận, dashboard điều hành và phân tích</w:t>
      </w:r>
    </w:p>
    <w:tbl>
      <w:tblPr>
        <w:tblW w:type="auto" w:w="0"/>
        <w:jc w:val="center"/>
        <w:tblLayout w:type="fixed"/>
        <w:tblLook w:firstColumn="1" w:firstRow="1" w:lastColumn="0" w:lastRow="0" w:noHBand="0" w:noVBand="1" w:val="04A0"/>
      </w:tblPr>
      <w:tblGrid>
        <w:gridCol w:w="2537"/>
        <w:gridCol w:w="2537"/>
        <w:gridCol w:w="2537"/>
        <w:gridCol w:w="2537"/>
      </w:tblGrid>
      <w:tr>
        <w:trPr>
          <w:cantSplit/>
          <w:tblHeader w:val="true"/>
        </w:trPr>
        <w:tc>
          <w:tcPr>
            <w:tcW w:type="dxa" w:w="1134"/>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6"/>
              </w:rPr>
              <w:t>ID</w:t>
            </w:r>
          </w:p>
        </w:tc>
        <w:tc>
          <w:tcPr>
            <w:tcW w:type="dxa" w:w="4649"/>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6"/>
              </w:rPr>
              <w:t>Yêu cầu sản phẩm</w:t>
            </w:r>
          </w:p>
        </w:tc>
        <w:tc>
          <w:tcPr>
            <w:tcW w:type="dxa" w:w="1134"/>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6"/>
              </w:rPr>
              <w:t>Ưu tiên</w:t>
            </w:r>
          </w:p>
        </w:tc>
        <w:tc>
          <w:tcPr>
            <w:tcW w:type="dxa" w:w="2835"/>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6"/>
              </w:rPr>
              <w:t>Tiêu chí chấp nhận tối thiểu</w:t>
            </w:r>
          </w:p>
        </w:tc>
      </w:tr>
      <w:tr>
        <w:trPr>
          <w:cantSplit/>
        </w:trPr>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FR-K-001</w:t>
            </w:r>
          </w:p>
        </w:tc>
        <w:tc>
          <w:tcPr>
            <w:tcW w:type="dxa" w:w="4649"/>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Dashboard Giám đốc hiển thị: doanh thu hôm nay/tháng, chi phí tháng, lợi nhuận, AR, AR quá hạn, tiền mặt, ngân hàng, top khách hàng, top khách nợ, chi phí theo loại và lợi nhuận từng xe.</w:t>
            </w:r>
          </w:p>
        </w:tc>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shd w:fill="F4CCCC"/>
          </w:tcPr>
          <w:p>
            <w:pPr>
              <w:spacing w:before="0" w:after="0" w:line="247" w:lineRule="auto"/>
              <w:jc w:val="center"/>
            </w:pPr>
            <w:r>
              <w:rPr>
                <w:rFonts w:ascii="Arial" w:hAnsi="Arial" w:eastAsia="Arial"/>
                <w:b/>
                <w:color w:val="C00000"/>
                <w:sz w:val="16"/>
              </w:rPr>
              <w:t>MUST</w:t>
            </w:r>
          </w:p>
        </w:tc>
        <w:tc>
          <w:tcPr>
            <w:tcW w:type="dxa" w:w="283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Mỗi chỉ số có định nghĩa, kỳ dữ liệu, thời điểm cập nhật và drill-down về giao dịch.</w:t>
            </w:r>
          </w:p>
        </w:tc>
      </w:tr>
      <w:tr>
        <w:trPr>
          <w:cantSplit/>
        </w:trPr>
        <w:tc>
          <w:tcPr>
            <w:tcW w:type="dxa" w:w="113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FR-K-002</w:t>
            </w:r>
          </w:p>
        </w:tc>
        <w:tc>
          <w:tcPr>
            <w:tcW w:type="dxa" w:w="4649"/>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Báo cáo lợi nhuận theo khách hàng, tuyến, xe, điều vận, nhân viên kinh doanh, tháng, năm, container và lô hàng.</w:t>
            </w:r>
          </w:p>
        </w:tc>
        <w:tc>
          <w:tcPr>
            <w:tcW w:type="dxa" w:w="1134"/>
            <w:tcMar>
              <w:top w:w="80" w:type="dxa"/>
              <w:start w:w="95" w:type="dxa"/>
              <w:bottom w:w="80" w:type="dxa"/>
              <w:end w:w="95" w:type="dxa"/>
            </w:tcMar>
            <w:vAlign w:val="center"/>
            <w:shd w:fill="F4CCCC"/>
            <w:tcBorders>
              <w:top w:val="single" w:sz="4" w:color="C9D3DF"/>
              <w:left w:val="single" w:sz="4" w:color="C9D3DF"/>
              <w:bottom w:val="single" w:sz="4" w:color="C9D3DF"/>
              <w:right w:val="single" w:sz="4" w:color="C9D3DF"/>
            </w:tcBorders>
          </w:tcPr>
          <w:p>
            <w:pPr>
              <w:spacing w:before="0" w:after="0" w:line="247" w:lineRule="auto"/>
              <w:jc w:val="center"/>
            </w:pPr>
            <w:r>
              <w:rPr>
                <w:rFonts w:ascii="Arial" w:hAnsi="Arial" w:eastAsia="Arial"/>
                <w:b/>
                <w:color w:val="C00000"/>
                <w:sz w:val="16"/>
              </w:rPr>
              <w:t>MUST</w:t>
            </w:r>
          </w:p>
        </w:tc>
        <w:tc>
          <w:tcPr>
            <w:tcW w:type="dxa" w:w="283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Các bộ lọc có thể kết hợp; tổng theo chiều bằng P&amp;L tổng trong cùng phạm vi.</w:t>
            </w:r>
          </w:p>
        </w:tc>
      </w:tr>
      <w:tr>
        <w:trPr>
          <w:cantSplit/>
        </w:trPr>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FR-K-003</w:t>
            </w:r>
          </w:p>
        </w:tc>
        <w:tc>
          <w:tcPr>
            <w:tcW w:type="dxa" w:w="4649"/>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P&amp;L lô/chuyến hiển thị doanh thu, chi phí đã duyệt, lợi nhuận và biên lợi nhuận.</w:t>
            </w:r>
          </w:p>
        </w:tc>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shd w:fill="F4CCCC"/>
          </w:tcPr>
          <w:p>
            <w:pPr>
              <w:spacing w:before="0" w:after="0" w:line="247" w:lineRule="auto"/>
              <w:jc w:val="center"/>
            </w:pPr>
            <w:r>
              <w:rPr>
                <w:rFonts w:ascii="Arial" w:hAnsi="Arial" w:eastAsia="Arial"/>
                <w:b/>
                <w:color w:val="C00000"/>
                <w:sz w:val="16"/>
              </w:rPr>
              <w:t>MUST</w:t>
            </w:r>
          </w:p>
        </w:tc>
        <w:tc>
          <w:tcPr>
            <w:tcW w:type="dxa" w:w="283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Công thức chuẩn: Lợi nhuận = Doanh thu được ghi nhận – Chi phí được ghi nhận; Biên = Lợi nhuận/Doanh thu ×100%, xử lý doanh thu 0.</w:t>
            </w:r>
          </w:p>
        </w:tc>
      </w:tr>
      <w:tr>
        <w:trPr>
          <w:cantSplit/>
        </w:trPr>
        <w:tc>
          <w:tcPr>
            <w:tcW w:type="dxa" w:w="113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FR-K-004</w:t>
            </w:r>
          </w:p>
        </w:tc>
        <w:tc>
          <w:tcPr>
            <w:tcW w:type="dxa" w:w="4649"/>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Phân tích hiệu quả xe/tuyến, số chuyến, doanh thu/km, chi phí/km và lợi nhuận/chuyến khi có dữ liệu.</w:t>
            </w:r>
          </w:p>
        </w:tc>
        <w:tc>
          <w:tcPr>
            <w:tcW w:type="dxa" w:w="1134"/>
            <w:tcMar>
              <w:top w:w="80" w:type="dxa"/>
              <w:start w:w="95" w:type="dxa"/>
              <w:bottom w:w="80" w:type="dxa"/>
              <w:end w:w="95" w:type="dxa"/>
            </w:tcMar>
            <w:vAlign w:val="center"/>
            <w:shd w:fill="F4CCCC"/>
            <w:tcBorders>
              <w:top w:val="single" w:sz="4" w:color="C9D3DF"/>
              <w:left w:val="single" w:sz="4" w:color="C9D3DF"/>
              <w:bottom w:val="single" w:sz="4" w:color="C9D3DF"/>
              <w:right w:val="single" w:sz="4" w:color="C9D3DF"/>
            </w:tcBorders>
          </w:tcPr>
          <w:p>
            <w:pPr>
              <w:spacing w:before="0" w:after="0" w:line="247" w:lineRule="auto"/>
              <w:jc w:val="center"/>
            </w:pPr>
            <w:r>
              <w:rPr>
                <w:rFonts w:ascii="Arial" w:hAnsi="Arial" w:eastAsia="Arial"/>
                <w:b/>
                <w:color w:val="C00000"/>
                <w:sz w:val="16"/>
              </w:rPr>
              <w:t>MUST</w:t>
            </w:r>
          </w:p>
        </w:tc>
        <w:tc>
          <w:tcPr>
            <w:tcW w:type="dxa" w:w="283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Chỉ số dùng quãng đường chuẩn/thực tế theo quy tắc; cho phép xem nguồn số liệu.</w:t>
            </w:r>
          </w:p>
        </w:tc>
      </w:tr>
      <w:tr>
        <w:trPr>
          <w:cantSplit/>
        </w:trPr>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FR-K-005</w:t>
            </w:r>
          </w:p>
        </w:tc>
        <w:tc>
          <w:tcPr>
            <w:tcW w:type="dxa" w:w="4649"/>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Theo dõi tỷ lệ ghép hàng hai chiều và doanh thu từ xe thuê ngoài.</w:t>
            </w:r>
          </w:p>
        </w:tc>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shd w:fill="F4CCCC"/>
          </w:tcPr>
          <w:p>
            <w:pPr>
              <w:spacing w:before="0" w:after="0" w:line="247" w:lineRule="auto"/>
              <w:jc w:val="center"/>
            </w:pPr>
            <w:r>
              <w:rPr>
                <w:rFonts w:ascii="Arial" w:hAnsi="Arial" w:eastAsia="Arial"/>
                <w:b/>
                <w:color w:val="C00000"/>
                <w:sz w:val="16"/>
              </w:rPr>
              <w:t>MUST</w:t>
            </w:r>
          </w:p>
        </w:tc>
        <w:tc>
          <w:tcPr>
            <w:tcW w:type="dxa" w:w="283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Tỷ lệ có mẫu số/tử số rõ ràng; xem danh sách chuyến đã/không ghép và biên xe thuê ngoài.</w:t>
            </w:r>
          </w:p>
        </w:tc>
      </w:tr>
      <w:tr>
        <w:trPr>
          <w:cantSplit/>
        </w:trPr>
        <w:tc>
          <w:tcPr>
            <w:tcW w:type="dxa" w:w="113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FR-K-006</w:t>
            </w:r>
          </w:p>
        </w:tc>
        <w:tc>
          <w:tcPr>
            <w:tcW w:type="dxa" w:w="4649"/>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Bảng xếp hạng Top 10 khách hàng và Top 10 khách nợ nhiều nhất theo kỳ.</w:t>
            </w:r>
          </w:p>
        </w:tc>
        <w:tc>
          <w:tcPr>
            <w:tcW w:type="dxa" w:w="1134"/>
            <w:tcMar>
              <w:top w:w="80" w:type="dxa"/>
              <w:start w:w="95" w:type="dxa"/>
              <w:bottom w:w="80" w:type="dxa"/>
              <w:end w:w="95" w:type="dxa"/>
            </w:tcMar>
            <w:vAlign w:val="center"/>
            <w:shd w:fill="F4CCCC"/>
            <w:tcBorders>
              <w:top w:val="single" w:sz="4" w:color="C9D3DF"/>
              <w:left w:val="single" w:sz="4" w:color="C9D3DF"/>
              <w:bottom w:val="single" w:sz="4" w:color="C9D3DF"/>
              <w:right w:val="single" w:sz="4" w:color="C9D3DF"/>
            </w:tcBorders>
          </w:tcPr>
          <w:p>
            <w:pPr>
              <w:spacing w:before="0" w:after="0" w:line="247" w:lineRule="auto"/>
              <w:jc w:val="center"/>
            </w:pPr>
            <w:r>
              <w:rPr>
                <w:rFonts w:ascii="Arial" w:hAnsi="Arial" w:eastAsia="Arial"/>
                <w:b/>
                <w:color w:val="C00000"/>
                <w:sz w:val="16"/>
              </w:rPr>
              <w:t>MUST</w:t>
            </w:r>
          </w:p>
        </w:tc>
        <w:tc>
          <w:tcPr>
            <w:tcW w:type="dxa" w:w="283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Cho phép đổi kỳ; tổng số dư/danh thu khớp báo cáo chi tiết.</w:t>
            </w:r>
          </w:p>
        </w:tc>
      </w:tr>
      <w:tr>
        <w:trPr>
          <w:cantSplit/>
        </w:trPr>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FR-K-007</w:t>
            </w:r>
          </w:p>
        </w:tc>
        <w:tc>
          <w:tcPr>
            <w:tcW w:type="dxa" w:w="4649"/>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Dashboard có bộ lọc ngày, khách hàng, tuyến, xe, loại dịch vụ, điều vận và nhân viên kinh doanh.</w:t>
            </w:r>
          </w:p>
        </w:tc>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shd w:fill="F4CCCC"/>
          </w:tcPr>
          <w:p>
            <w:pPr>
              <w:spacing w:before="0" w:after="0" w:line="247" w:lineRule="auto"/>
              <w:jc w:val="center"/>
            </w:pPr>
            <w:r>
              <w:rPr>
                <w:rFonts w:ascii="Arial" w:hAnsi="Arial" w:eastAsia="Arial"/>
                <w:b/>
                <w:color w:val="C00000"/>
                <w:sz w:val="16"/>
              </w:rPr>
              <w:t>MUST</w:t>
            </w:r>
          </w:p>
        </w:tc>
        <w:tc>
          <w:tcPr>
            <w:tcW w:type="dxa" w:w="283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Bộ lọc áp đồng nhất lên các widget hỗ trợ; hiển thị rõ phạm vi đang xem.</w:t>
            </w:r>
          </w:p>
        </w:tc>
      </w:tr>
      <w:tr>
        <w:trPr>
          <w:cantSplit/>
        </w:trPr>
        <w:tc>
          <w:tcPr>
            <w:tcW w:type="dxa" w:w="113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FR-K-008</w:t>
            </w:r>
          </w:p>
        </w:tc>
        <w:tc>
          <w:tcPr>
            <w:tcW w:type="dxa" w:w="4649"/>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Chỉ số tiền mặt/ngân hàng lấy từ phiếu thu/chi hoặc tệp nhập số dư/giao dịch nếu chưa tích hợp ngân hàng.</w:t>
            </w:r>
          </w:p>
        </w:tc>
        <w:tc>
          <w:tcPr>
            <w:tcW w:type="dxa" w:w="1134"/>
            <w:tcMar>
              <w:top w:w="80" w:type="dxa"/>
              <w:start w:w="95" w:type="dxa"/>
              <w:bottom w:w="80" w:type="dxa"/>
              <w:end w:w="95" w:type="dxa"/>
            </w:tcMar>
            <w:vAlign w:val="center"/>
            <w:shd w:fill="F4CCCC"/>
            <w:tcBorders>
              <w:top w:val="single" w:sz="4" w:color="C9D3DF"/>
              <w:left w:val="single" w:sz="4" w:color="C9D3DF"/>
              <w:bottom w:val="single" w:sz="4" w:color="C9D3DF"/>
              <w:right w:val="single" w:sz="4" w:color="C9D3DF"/>
            </w:tcBorders>
          </w:tcPr>
          <w:p>
            <w:pPr>
              <w:spacing w:before="0" w:after="0" w:line="247" w:lineRule="auto"/>
              <w:jc w:val="center"/>
            </w:pPr>
            <w:r>
              <w:rPr>
                <w:rFonts w:ascii="Arial" w:hAnsi="Arial" w:eastAsia="Arial"/>
                <w:b/>
                <w:color w:val="C00000"/>
                <w:sz w:val="16"/>
              </w:rPr>
              <w:t>MUST</w:t>
            </w:r>
          </w:p>
        </w:tc>
        <w:tc>
          <w:tcPr>
            <w:tcW w:type="dxa" w:w="283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Nguồn dữ liệu được ghi nhãn; số cuối kỳ = đầu kỳ + thu – chi; người dùng xem giao dịch cấu thành.</w:t>
            </w:r>
          </w:p>
        </w:tc>
      </w:tr>
      <w:tr>
        <w:trPr>
          <w:cantSplit/>
        </w:trPr>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FR-K-009</w:t>
            </w:r>
          </w:p>
        </w:tc>
        <w:tc>
          <w:tcPr>
            <w:tcW w:type="dxa" w:w="4649"/>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Cho phép xuất dashboard/báo cáo ra Excel/PDF và lưu bộ lọc báo cáo.</w:t>
            </w:r>
          </w:p>
        </w:tc>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shd w:fill="F4CCCC"/>
          </w:tcPr>
          <w:p>
            <w:pPr>
              <w:spacing w:before="0" w:after="0" w:line="247" w:lineRule="auto"/>
              <w:jc w:val="center"/>
            </w:pPr>
            <w:r>
              <w:rPr>
                <w:rFonts w:ascii="Arial" w:hAnsi="Arial" w:eastAsia="Arial"/>
                <w:b/>
                <w:color w:val="C00000"/>
                <w:sz w:val="16"/>
              </w:rPr>
              <w:t>MUST</w:t>
            </w:r>
          </w:p>
        </w:tc>
        <w:tc>
          <w:tcPr>
            <w:tcW w:type="dxa" w:w="283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File xuất mang cùng phạm vi và số liệu trên màn hình; tên file có kỳ và thời điểm xuất.</w:t>
            </w:r>
          </w:p>
        </w:tc>
      </w:tr>
      <w:tr>
        <w:trPr>
          <w:cantSplit/>
        </w:trPr>
        <w:tc>
          <w:tcPr>
            <w:tcW w:type="dxa" w:w="113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FR-K-010</w:t>
            </w:r>
          </w:p>
        </w:tc>
        <w:tc>
          <w:tcPr>
            <w:tcW w:type="dxa" w:w="4649"/>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Trợ lý hỏi đáp AI trên dữ liệu nội bộ cho Giám đốc, có trích nguồn và giới hạn quyền.</w:t>
            </w:r>
          </w:p>
        </w:tc>
        <w:tc>
          <w:tcPr>
            <w:tcW w:type="dxa" w:w="1134"/>
            <w:tcMar>
              <w:top w:w="80" w:type="dxa"/>
              <w:start w:w="95" w:type="dxa"/>
              <w:bottom w:w="80" w:type="dxa"/>
              <w:end w:w="95" w:type="dxa"/>
            </w:tcMar>
            <w:vAlign w:val="center"/>
            <w:shd w:fill="E7E6E6"/>
            <w:tcBorders>
              <w:top w:val="single" w:sz="4" w:color="C9D3DF"/>
              <w:left w:val="single" w:sz="4" w:color="C9D3DF"/>
              <w:bottom w:val="single" w:sz="4" w:color="C9D3DF"/>
              <w:right w:val="single" w:sz="4" w:color="C9D3DF"/>
            </w:tcBorders>
          </w:tcPr>
          <w:p>
            <w:pPr>
              <w:spacing w:before="0" w:after="0" w:line="247" w:lineRule="auto"/>
              <w:jc w:val="center"/>
            </w:pPr>
            <w:r>
              <w:rPr>
                <w:rFonts w:ascii="Arial" w:hAnsi="Arial" w:eastAsia="Arial"/>
                <w:b/>
                <w:color w:val="595959"/>
                <w:sz w:val="16"/>
              </w:rPr>
              <w:t>FUTURE</w:t>
            </w:r>
          </w:p>
        </w:tc>
        <w:tc>
          <w:tcPr>
            <w:tcW w:type="dxa" w:w="283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Câu trả lời chỉ dùng dữ liệu người hỏi được phép xem; hiển thị nguồn báo cáo/giao dịch; không tự ghi dữ liệu.</w:t>
            </w:r>
          </w:p>
        </w:tc>
      </w:tr>
    </w:tbl>
    <w:p>
      <w:pPr>
        <w:spacing w:after="0"/>
      </w:pPr>
    </w:p>
    <w:p>
      <w:pPr>
        <w:pStyle w:val="Heading2"/>
        <w:keepNext/>
      </w:pPr>
      <w:r>
        <w:rPr>
          <w:rFonts w:ascii="Arial" w:hAnsi="Arial" w:eastAsia="Arial"/>
          <w:b/>
          <w:color w:val="2E75B6"/>
          <w:sz w:val="25"/>
        </w:rPr>
        <w:t>5.12 FR-L – Tài liệu, thông báo, audit, nhập/xuất và vận hành hệ thống</w:t>
      </w:r>
    </w:p>
    <w:tbl>
      <w:tblPr>
        <w:tblW w:type="auto" w:w="0"/>
        <w:jc w:val="center"/>
        <w:tblLayout w:type="fixed"/>
        <w:tblLook w:firstColumn="1" w:firstRow="1" w:lastColumn="0" w:lastRow="0" w:noHBand="0" w:noVBand="1" w:val="04A0"/>
      </w:tblPr>
      <w:tblGrid>
        <w:gridCol w:w="2537"/>
        <w:gridCol w:w="2537"/>
        <w:gridCol w:w="2537"/>
        <w:gridCol w:w="2537"/>
      </w:tblGrid>
      <w:tr>
        <w:trPr>
          <w:cantSplit/>
          <w:tblHeader w:val="true"/>
        </w:trPr>
        <w:tc>
          <w:tcPr>
            <w:tcW w:type="dxa" w:w="1134"/>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6"/>
              </w:rPr>
              <w:t>ID</w:t>
            </w:r>
          </w:p>
        </w:tc>
        <w:tc>
          <w:tcPr>
            <w:tcW w:type="dxa" w:w="4649"/>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6"/>
              </w:rPr>
              <w:t>Yêu cầu sản phẩm</w:t>
            </w:r>
          </w:p>
        </w:tc>
        <w:tc>
          <w:tcPr>
            <w:tcW w:type="dxa" w:w="1134"/>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6"/>
              </w:rPr>
              <w:t>Ưu tiên</w:t>
            </w:r>
          </w:p>
        </w:tc>
        <w:tc>
          <w:tcPr>
            <w:tcW w:type="dxa" w:w="2835"/>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6"/>
              </w:rPr>
              <w:t>Tiêu chí chấp nhận tối thiểu</w:t>
            </w:r>
          </w:p>
        </w:tc>
      </w:tr>
      <w:tr>
        <w:trPr>
          <w:cantSplit/>
        </w:trPr>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FR-L-001</w:t>
            </w:r>
          </w:p>
        </w:tc>
        <w:tc>
          <w:tcPr>
            <w:tcW w:type="dxa" w:w="4649"/>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Kho tài liệu tập trung cho booking, Bill, hóa đơn, ảnh container/seal, chứng từ chi hộ và chứng từ giao nhận.</w:t>
            </w:r>
          </w:p>
        </w:tc>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shd w:fill="F4CCCC"/>
          </w:tcPr>
          <w:p>
            <w:pPr>
              <w:spacing w:before="0" w:after="0" w:line="247" w:lineRule="auto"/>
              <w:jc w:val="center"/>
            </w:pPr>
            <w:r>
              <w:rPr>
                <w:rFonts w:ascii="Arial" w:hAnsi="Arial" w:eastAsia="Arial"/>
                <w:b/>
                <w:color w:val="C00000"/>
                <w:sz w:val="16"/>
              </w:rPr>
              <w:t>MUST</w:t>
            </w:r>
          </w:p>
        </w:tc>
        <w:tc>
          <w:tcPr>
            <w:tcW w:type="dxa" w:w="283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Tệp có loại, đối tượng liên kết, người tải, thời gian, quyền xem và phiên bản.</w:t>
            </w:r>
          </w:p>
        </w:tc>
      </w:tr>
      <w:tr>
        <w:trPr>
          <w:cantSplit/>
        </w:trPr>
        <w:tc>
          <w:tcPr>
            <w:tcW w:type="dxa" w:w="113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FR-L-002</w:t>
            </w:r>
          </w:p>
        </w:tc>
        <w:tc>
          <w:tcPr>
            <w:tcW w:type="dxa" w:w="4649"/>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Thông báo trong ứng dụng cho phân công chuyến, chứng từ thiếu, chi phí cần duyệt, Debit chờ xác nhận, nợ đến hạn và xe đến hạn bảo trì.</w:t>
            </w:r>
          </w:p>
        </w:tc>
        <w:tc>
          <w:tcPr>
            <w:tcW w:type="dxa" w:w="1134"/>
            <w:tcMar>
              <w:top w:w="80" w:type="dxa"/>
              <w:start w:w="95" w:type="dxa"/>
              <w:bottom w:w="80" w:type="dxa"/>
              <w:end w:w="95" w:type="dxa"/>
            </w:tcMar>
            <w:vAlign w:val="center"/>
            <w:shd w:fill="F4CCCC"/>
            <w:tcBorders>
              <w:top w:val="single" w:sz="4" w:color="C9D3DF"/>
              <w:left w:val="single" w:sz="4" w:color="C9D3DF"/>
              <w:bottom w:val="single" w:sz="4" w:color="C9D3DF"/>
              <w:right w:val="single" w:sz="4" w:color="C9D3DF"/>
            </w:tcBorders>
          </w:tcPr>
          <w:p>
            <w:pPr>
              <w:spacing w:before="0" w:after="0" w:line="247" w:lineRule="auto"/>
              <w:jc w:val="center"/>
            </w:pPr>
            <w:r>
              <w:rPr>
                <w:rFonts w:ascii="Arial" w:hAnsi="Arial" w:eastAsia="Arial"/>
                <w:b/>
                <w:color w:val="C00000"/>
                <w:sz w:val="16"/>
              </w:rPr>
              <w:t>MUST</w:t>
            </w:r>
          </w:p>
        </w:tc>
        <w:tc>
          <w:tcPr>
            <w:tcW w:type="dxa" w:w="283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Thông báo dẫn tới đúng bản ghi, có trạng thái đã đọc và không lặp vô hạn.</w:t>
            </w:r>
          </w:p>
        </w:tc>
      </w:tr>
      <w:tr>
        <w:trPr>
          <w:cantSplit/>
        </w:trPr>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FR-L-003</w:t>
            </w:r>
          </w:p>
        </w:tc>
        <w:tc>
          <w:tcPr>
            <w:tcW w:type="dxa" w:w="4649"/>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Nhật ký hoạt động ghi mọi thao tác thêm/sửa/xóa logic, duyệt, từ chối, khóa/mở khóa, nhập/xuất dữ liệu.</w:t>
            </w:r>
          </w:p>
        </w:tc>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shd w:fill="F4CCCC"/>
          </w:tcPr>
          <w:p>
            <w:pPr>
              <w:spacing w:before="0" w:after="0" w:line="247" w:lineRule="auto"/>
              <w:jc w:val="center"/>
            </w:pPr>
            <w:r>
              <w:rPr>
                <w:rFonts w:ascii="Arial" w:hAnsi="Arial" w:eastAsia="Arial"/>
                <w:b/>
                <w:color w:val="C00000"/>
                <w:sz w:val="16"/>
              </w:rPr>
              <w:t>MUST</w:t>
            </w:r>
          </w:p>
        </w:tc>
        <w:tc>
          <w:tcPr>
            <w:tcW w:type="dxa" w:w="283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Audit có người, thời gian, đối tượng, hành động, trước/sau và IP/thiết bị khi khả dụng; không cho người dùng thường xóa.</w:t>
            </w:r>
          </w:p>
        </w:tc>
      </w:tr>
      <w:tr>
        <w:trPr>
          <w:cantSplit/>
        </w:trPr>
        <w:tc>
          <w:tcPr>
            <w:tcW w:type="dxa" w:w="113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FR-L-004</w:t>
            </w:r>
          </w:p>
        </w:tc>
        <w:tc>
          <w:tcPr>
            <w:tcW w:type="dxa" w:w="4649"/>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Nhập Excel cho danh mục, bảng giá, số dư đầu kỳ AR/AP và dữ liệu chuyển đổi được phê duyệt.</w:t>
            </w:r>
          </w:p>
        </w:tc>
        <w:tc>
          <w:tcPr>
            <w:tcW w:type="dxa" w:w="1134"/>
            <w:tcMar>
              <w:top w:w="80" w:type="dxa"/>
              <w:start w:w="95" w:type="dxa"/>
              <w:bottom w:w="80" w:type="dxa"/>
              <w:end w:w="95" w:type="dxa"/>
            </w:tcMar>
            <w:vAlign w:val="center"/>
            <w:shd w:fill="F4CCCC"/>
            <w:tcBorders>
              <w:top w:val="single" w:sz="4" w:color="C9D3DF"/>
              <w:left w:val="single" w:sz="4" w:color="C9D3DF"/>
              <w:bottom w:val="single" w:sz="4" w:color="C9D3DF"/>
              <w:right w:val="single" w:sz="4" w:color="C9D3DF"/>
            </w:tcBorders>
          </w:tcPr>
          <w:p>
            <w:pPr>
              <w:spacing w:before="0" w:after="0" w:line="247" w:lineRule="auto"/>
              <w:jc w:val="center"/>
            </w:pPr>
            <w:r>
              <w:rPr>
                <w:rFonts w:ascii="Arial" w:hAnsi="Arial" w:eastAsia="Arial"/>
                <w:b/>
                <w:color w:val="C00000"/>
                <w:sz w:val="16"/>
              </w:rPr>
              <w:t>MUST</w:t>
            </w:r>
          </w:p>
        </w:tc>
        <w:tc>
          <w:tcPr>
            <w:tcW w:type="dxa" w:w="283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Có file mẫu, preview, kiểm tra dữ liệu và báo lỗi theo dòng; nhập lại không tạo trùng khi có khóa định danh.</w:t>
            </w:r>
          </w:p>
        </w:tc>
      </w:tr>
      <w:tr>
        <w:trPr>
          <w:cantSplit/>
        </w:trPr>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FR-L-005</w:t>
            </w:r>
          </w:p>
        </w:tc>
        <w:tc>
          <w:tcPr>
            <w:tcW w:type="dxa" w:w="4649"/>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Xuất Excel/PDF cho danh sách, báo cáo, Debit, sao kê, bảng lương và đối chiếu.</w:t>
            </w:r>
          </w:p>
        </w:tc>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shd w:fill="F4CCCC"/>
          </w:tcPr>
          <w:p>
            <w:pPr>
              <w:spacing w:before="0" w:after="0" w:line="247" w:lineRule="auto"/>
              <w:jc w:val="center"/>
            </w:pPr>
            <w:r>
              <w:rPr>
                <w:rFonts w:ascii="Arial" w:hAnsi="Arial" w:eastAsia="Arial"/>
                <w:b/>
                <w:color w:val="C00000"/>
                <w:sz w:val="16"/>
              </w:rPr>
              <w:t>MUST</w:t>
            </w:r>
          </w:p>
        </w:tc>
        <w:tc>
          <w:tcPr>
            <w:tcW w:type="dxa" w:w="283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File xuất đúng bộ lọc, có tiêu đề/kỳ/người xuất; dữ liệu nhạy cảm tuân quyền.</w:t>
            </w:r>
          </w:p>
        </w:tc>
      </w:tr>
      <w:tr>
        <w:trPr>
          <w:cantSplit/>
        </w:trPr>
        <w:tc>
          <w:tcPr>
            <w:tcW w:type="dxa" w:w="113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FR-L-006</w:t>
            </w:r>
          </w:p>
        </w:tc>
        <w:tc>
          <w:tcPr>
            <w:tcW w:type="dxa" w:w="4649"/>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Sao lưu dữ liệu tự động hàng ngày và có quy trình kiểm tra khôi phục.</w:t>
            </w:r>
          </w:p>
        </w:tc>
        <w:tc>
          <w:tcPr>
            <w:tcW w:type="dxa" w:w="1134"/>
            <w:tcMar>
              <w:top w:w="80" w:type="dxa"/>
              <w:start w:w="95" w:type="dxa"/>
              <w:bottom w:w="80" w:type="dxa"/>
              <w:end w:w="95" w:type="dxa"/>
            </w:tcMar>
            <w:vAlign w:val="center"/>
            <w:shd w:fill="F4CCCC"/>
            <w:tcBorders>
              <w:top w:val="single" w:sz="4" w:color="C9D3DF"/>
              <w:left w:val="single" w:sz="4" w:color="C9D3DF"/>
              <w:bottom w:val="single" w:sz="4" w:color="C9D3DF"/>
              <w:right w:val="single" w:sz="4" w:color="C9D3DF"/>
            </w:tcBorders>
          </w:tcPr>
          <w:p>
            <w:pPr>
              <w:spacing w:before="0" w:after="0" w:line="247" w:lineRule="auto"/>
              <w:jc w:val="center"/>
            </w:pPr>
            <w:r>
              <w:rPr>
                <w:rFonts w:ascii="Arial" w:hAnsi="Arial" w:eastAsia="Arial"/>
                <w:b/>
                <w:color w:val="C00000"/>
                <w:sz w:val="16"/>
              </w:rPr>
              <w:t>MUST</w:t>
            </w:r>
          </w:p>
        </w:tc>
        <w:tc>
          <w:tcPr>
            <w:tcW w:type="dxa" w:w="283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Có log backup, cảnh báo thất bại; thử khôi phục theo lịch và ghi biên bản kết quả.</w:t>
            </w:r>
          </w:p>
        </w:tc>
      </w:tr>
      <w:tr>
        <w:trPr>
          <w:cantSplit/>
        </w:trPr>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FR-L-007</w:t>
            </w:r>
          </w:p>
        </w:tc>
        <w:tc>
          <w:tcPr>
            <w:tcW w:type="dxa" w:w="4649"/>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Doanh nghiệp sở hữu dữ liệu và có thể xuất toàn bộ dữ liệu/tài liệu theo định dạng bàn giao.</w:t>
            </w:r>
          </w:p>
        </w:tc>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shd w:fill="F4CCCC"/>
          </w:tcPr>
          <w:p>
            <w:pPr>
              <w:spacing w:before="0" w:after="0" w:line="247" w:lineRule="auto"/>
              <w:jc w:val="center"/>
            </w:pPr>
            <w:r>
              <w:rPr>
                <w:rFonts w:ascii="Arial" w:hAnsi="Arial" w:eastAsia="Arial"/>
                <w:b/>
                <w:color w:val="C00000"/>
                <w:sz w:val="16"/>
              </w:rPr>
              <w:t>MUST</w:t>
            </w:r>
          </w:p>
        </w:tc>
        <w:tc>
          <w:tcPr>
            <w:tcW w:type="dxa" w:w="283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Admin xuất được dữ liệu nghiệp vụ và tệp theo gói; tài liệu mô tả cấu trúc dữ liệu được bàn giao.</w:t>
            </w:r>
          </w:p>
        </w:tc>
      </w:tr>
      <w:tr>
        <w:trPr>
          <w:cantSplit/>
        </w:trPr>
        <w:tc>
          <w:tcPr>
            <w:tcW w:type="dxa" w:w="113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FR-L-008</w:t>
            </w:r>
          </w:p>
        </w:tc>
        <w:tc>
          <w:tcPr>
            <w:tcW w:type="dxa" w:w="4649"/>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Tìm kiếm toàn cục theo mã lô, Bill, container, Debit, hóa đơn, khách hàng và nhà cung cấp.</w:t>
            </w:r>
          </w:p>
        </w:tc>
        <w:tc>
          <w:tcPr>
            <w:tcW w:type="dxa" w:w="1134"/>
            <w:tcMar>
              <w:top w:w="80" w:type="dxa"/>
              <w:start w:w="95" w:type="dxa"/>
              <w:bottom w:w="80" w:type="dxa"/>
              <w:end w:w="95" w:type="dxa"/>
            </w:tcMar>
            <w:vAlign w:val="center"/>
            <w:shd w:fill="FCE4D6"/>
            <w:tcBorders>
              <w:top w:val="single" w:sz="4" w:color="C9D3DF"/>
              <w:left w:val="single" w:sz="4" w:color="C9D3DF"/>
              <w:bottom w:val="single" w:sz="4" w:color="C9D3DF"/>
              <w:right w:val="single" w:sz="4" w:color="C9D3DF"/>
            </w:tcBorders>
          </w:tcPr>
          <w:p>
            <w:pPr>
              <w:spacing w:before="0" w:after="0" w:line="247" w:lineRule="auto"/>
              <w:jc w:val="center"/>
            </w:pPr>
            <w:r>
              <w:rPr>
                <w:rFonts w:ascii="Arial" w:hAnsi="Arial" w:eastAsia="Arial"/>
                <w:b/>
                <w:color w:val="9C6500"/>
                <w:sz w:val="16"/>
              </w:rPr>
              <w:t>SHOULD</w:t>
            </w:r>
          </w:p>
        </w:tc>
        <w:tc>
          <w:tcPr>
            <w:tcW w:type="dxa" w:w="283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Kết quả tôn trọng quyền; trả về theo loại đối tượng và dẫn đúng màn hình.</w:t>
            </w:r>
          </w:p>
        </w:tc>
      </w:tr>
      <w:tr>
        <w:trPr>
          <w:cantSplit/>
        </w:trPr>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FR-L-009</w:t>
            </w:r>
          </w:p>
        </w:tc>
        <w:tc>
          <w:tcPr>
            <w:tcW w:type="dxa" w:w="4649"/>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Hệ thống cung cấp nhật ký lỗi, giám sát dịch vụ và cảnh báo cho đội hỗ trợ.</w:t>
            </w:r>
          </w:p>
        </w:tc>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shd w:fill="F4CCCC"/>
          </w:tcPr>
          <w:p>
            <w:pPr>
              <w:spacing w:before="0" w:after="0" w:line="247" w:lineRule="auto"/>
              <w:jc w:val="center"/>
            </w:pPr>
            <w:r>
              <w:rPr>
                <w:rFonts w:ascii="Arial" w:hAnsi="Arial" w:eastAsia="Arial"/>
                <w:b/>
                <w:color w:val="C00000"/>
                <w:sz w:val="16"/>
              </w:rPr>
              <w:t>MUST</w:t>
            </w:r>
          </w:p>
        </w:tc>
        <w:tc>
          <w:tcPr>
            <w:tcW w:type="dxa" w:w="283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Lỗi nghiêm trọng có mã truy vết; không hiển thị thông tin kỹ thuật nhạy cảm cho người dùng cuối.</w:t>
            </w:r>
          </w:p>
        </w:tc>
      </w:tr>
    </w:tbl>
    <w:p>
      <w:pPr>
        <w:spacing w:after="0"/>
      </w:pPr>
    </w:p>
    <w:p>
      <w:pPr>
        <w:pStyle w:val="Heading2"/>
        <w:keepNext/>
      </w:pPr>
      <w:r>
        <w:rPr>
          <w:rFonts w:ascii="Arial" w:hAnsi="Arial" w:eastAsia="Arial"/>
          <w:b/>
          <w:color w:val="2E75B6"/>
          <w:sz w:val="25"/>
        </w:rPr>
        <w:t>5.13 FR-M – AI/OCR và tự động hóa nâng cao (lộ trình)</w:t>
      </w:r>
    </w:p>
    <w:tbl>
      <w:tblPr>
        <w:tblW w:type="auto" w:w="0"/>
        <w:jc w:val="center"/>
        <w:tblLayout w:type="fixed"/>
        <w:tblLook w:firstColumn="1" w:firstRow="1" w:lastColumn="0" w:lastRow="0" w:noHBand="0" w:noVBand="1" w:val="04A0"/>
      </w:tblPr>
      <w:tblGrid>
        <w:gridCol w:w="2537"/>
        <w:gridCol w:w="2537"/>
        <w:gridCol w:w="2537"/>
        <w:gridCol w:w="2537"/>
      </w:tblGrid>
      <w:tr>
        <w:trPr>
          <w:cantSplit/>
          <w:tblHeader w:val="true"/>
        </w:trPr>
        <w:tc>
          <w:tcPr>
            <w:tcW w:type="dxa" w:w="1134"/>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6"/>
              </w:rPr>
              <w:t>ID</w:t>
            </w:r>
          </w:p>
        </w:tc>
        <w:tc>
          <w:tcPr>
            <w:tcW w:type="dxa" w:w="4649"/>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6"/>
              </w:rPr>
              <w:t>Yêu cầu sản phẩm</w:t>
            </w:r>
          </w:p>
        </w:tc>
        <w:tc>
          <w:tcPr>
            <w:tcW w:type="dxa" w:w="1134"/>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6"/>
              </w:rPr>
              <w:t>Ưu tiên</w:t>
            </w:r>
          </w:p>
        </w:tc>
        <w:tc>
          <w:tcPr>
            <w:tcW w:type="dxa" w:w="2835"/>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6"/>
              </w:rPr>
              <w:t>Tiêu chí chấp nhận tối thiểu</w:t>
            </w:r>
          </w:p>
        </w:tc>
      </w:tr>
      <w:tr>
        <w:trPr>
          <w:cantSplit/>
        </w:trPr>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FR-M-001</w:t>
            </w:r>
          </w:p>
        </w:tc>
        <w:tc>
          <w:tcPr>
            <w:tcW w:type="dxa" w:w="4649"/>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OCR ảnh container/seal để gợi ý số và đối chiếu với lệnh.</w:t>
            </w:r>
          </w:p>
        </w:tc>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shd w:fill="E7E6E6"/>
          </w:tcPr>
          <w:p>
            <w:pPr>
              <w:spacing w:before="0" w:after="0" w:line="247" w:lineRule="auto"/>
              <w:jc w:val="center"/>
            </w:pPr>
            <w:r>
              <w:rPr>
                <w:rFonts w:ascii="Arial" w:hAnsi="Arial" w:eastAsia="Arial"/>
                <w:b/>
                <w:color w:val="595959"/>
                <w:sz w:val="16"/>
              </w:rPr>
              <w:t>FUTURE</w:t>
            </w:r>
          </w:p>
        </w:tc>
        <w:tc>
          <w:tcPr>
            <w:tcW w:type="dxa" w:w="283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Hiển thị độ tin cậy; người dùng xác nhận trước khi cập nhật; ảnh gốc luôn được lưu.</w:t>
            </w:r>
          </w:p>
        </w:tc>
      </w:tr>
      <w:tr>
        <w:trPr>
          <w:cantSplit/>
        </w:trPr>
        <w:tc>
          <w:tcPr>
            <w:tcW w:type="dxa" w:w="113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FR-M-002</w:t>
            </w:r>
          </w:p>
        </w:tc>
        <w:tc>
          <w:tcPr>
            <w:tcW w:type="dxa" w:w="4649"/>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OCR ảnh cột bơm nhiên liệu để gợi ý số lít, đơn giá, thành tiền, ngày giờ và vị trí nếu có metadata.</w:t>
            </w:r>
          </w:p>
        </w:tc>
        <w:tc>
          <w:tcPr>
            <w:tcW w:type="dxa" w:w="1134"/>
            <w:tcMar>
              <w:top w:w="80" w:type="dxa"/>
              <w:start w:w="95" w:type="dxa"/>
              <w:bottom w:w="80" w:type="dxa"/>
              <w:end w:w="95" w:type="dxa"/>
            </w:tcMar>
            <w:vAlign w:val="center"/>
            <w:shd w:fill="E7E6E6"/>
            <w:tcBorders>
              <w:top w:val="single" w:sz="4" w:color="C9D3DF"/>
              <w:left w:val="single" w:sz="4" w:color="C9D3DF"/>
              <w:bottom w:val="single" w:sz="4" w:color="C9D3DF"/>
              <w:right w:val="single" w:sz="4" w:color="C9D3DF"/>
            </w:tcBorders>
          </w:tcPr>
          <w:p>
            <w:pPr>
              <w:spacing w:before="0" w:after="0" w:line="247" w:lineRule="auto"/>
              <w:jc w:val="center"/>
            </w:pPr>
            <w:r>
              <w:rPr>
                <w:rFonts w:ascii="Arial" w:hAnsi="Arial" w:eastAsia="Arial"/>
                <w:b/>
                <w:color w:val="595959"/>
                <w:sz w:val="16"/>
              </w:rPr>
              <w:t>FUTURE</w:t>
            </w:r>
          </w:p>
        </w:tc>
        <w:tc>
          <w:tcPr>
            <w:tcW w:type="dxa" w:w="283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Không tự hạch toán; bắt buộc người dùng/kế toán xác nhận; cho phép sửa kết quả và ghi audit.</w:t>
            </w:r>
          </w:p>
        </w:tc>
      </w:tr>
      <w:tr>
        <w:trPr>
          <w:cantSplit/>
        </w:trPr>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FR-M-003</w:t>
            </w:r>
          </w:p>
        </w:tc>
        <w:tc>
          <w:tcPr>
            <w:tcW w:type="dxa" w:w="4649"/>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OCR hóa đơn/biên nhận để gợi ý nhà cung cấp, số hóa đơn, ngày và số tiền.</w:t>
            </w:r>
          </w:p>
        </w:tc>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shd w:fill="E7E6E6"/>
          </w:tcPr>
          <w:p>
            <w:pPr>
              <w:spacing w:before="0" w:after="0" w:line="247" w:lineRule="auto"/>
              <w:jc w:val="center"/>
            </w:pPr>
            <w:r>
              <w:rPr>
                <w:rFonts w:ascii="Arial" w:hAnsi="Arial" w:eastAsia="Arial"/>
                <w:b/>
                <w:color w:val="595959"/>
                <w:sz w:val="16"/>
              </w:rPr>
              <w:t>FUTURE</w:t>
            </w:r>
          </w:p>
        </w:tc>
        <w:tc>
          <w:tcPr>
            <w:tcW w:type="dxa" w:w="283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Kết quả gắn confidence; chống trùng bằng số hóa đơn/nhà cung cấp; người dùng xác nhận.</w:t>
            </w:r>
          </w:p>
        </w:tc>
      </w:tr>
      <w:tr>
        <w:trPr>
          <w:cantSplit/>
        </w:trPr>
        <w:tc>
          <w:tcPr>
            <w:tcW w:type="dxa" w:w="113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FR-M-004</w:t>
            </w:r>
          </w:p>
        </w:tc>
        <w:tc>
          <w:tcPr>
            <w:tcW w:type="dxa" w:w="4649"/>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AI assistant trả lời câu hỏi quản trị bằng văn bản/giọng nói dựa trên dữ liệu đã phân quyền.</w:t>
            </w:r>
          </w:p>
        </w:tc>
        <w:tc>
          <w:tcPr>
            <w:tcW w:type="dxa" w:w="1134"/>
            <w:tcMar>
              <w:top w:w="80" w:type="dxa"/>
              <w:start w:w="95" w:type="dxa"/>
              <w:bottom w:w="80" w:type="dxa"/>
              <w:end w:w="95" w:type="dxa"/>
            </w:tcMar>
            <w:vAlign w:val="center"/>
            <w:shd w:fill="E7E6E6"/>
            <w:tcBorders>
              <w:top w:val="single" w:sz="4" w:color="C9D3DF"/>
              <w:left w:val="single" w:sz="4" w:color="C9D3DF"/>
              <w:bottom w:val="single" w:sz="4" w:color="C9D3DF"/>
              <w:right w:val="single" w:sz="4" w:color="C9D3DF"/>
            </w:tcBorders>
          </w:tcPr>
          <w:p>
            <w:pPr>
              <w:spacing w:before="0" w:after="0" w:line="247" w:lineRule="auto"/>
              <w:jc w:val="center"/>
            </w:pPr>
            <w:r>
              <w:rPr>
                <w:rFonts w:ascii="Arial" w:hAnsi="Arial" w:eastAsia="Arial"/>
                <w:b/>
                <w:color w:val="595959"/>
                <w:sz w:val="16"/>
              </w:rPr>
              <w:t>FUTURE</w:t>
            </w:r>
          </w:p>
        </w:tc>
        <w:tc>
          <w:tcPr>
            <w:tcW w:type="dxa" w:w="283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Trích dẫn nguồn dữ liệu, ghi log truy vấn, không suy diễn số liệu ngoài hệ thống và không thực hiện giao dịch.</w:t>
            </w:r>
          </w:p>
        </w:tc>
      </w:tr>
      <w:tr>
        <w:trPr>
          <w:cantSplit/>
        </w:trPr>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FR-M-005</w:t>
            </w:r>
          </w:p>
        </w:tc>
        <w:tc>
          <w:tcPr>
            <w:tcW w:type="dxa" w:w="4649"/>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Tất cả tính năng AI được bật/tắt bằng feature flag, có quota và phương án thủ công tương đương.</w:t>
            </w:r>
          </w:p>
        </w:tc>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shd w:fill="F4CCCC"/>
          </w:tcPr>
          <w:p>
            <w:pPr>
              <w:spacing w:before="0" w:after="0" w:line="247" w:lineRule="auto"/>
              <w:jc w:val="center"/>
            </w:pPr>
            <w:r>
              <w:rPr>
                <w:rFonts w:ascii="Arial" w:hAnsi="Arial" w:eastAsia="Arial"/>
                <w:b/>
                <w:color w:val="C00000"/>
                <w:sz w:val="16"/>
              </w:rPr>
              <w:t>MUST</w:t>
            </w:r>
          </w:p>
        </w:tc>
        <w:tc>
          <w:tcPr>
            <w:tcW w:type="dxa" w:w="283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Khi AI tắt/hết quota, quy trình vận hành vẫn hoàn thành thủ công; Admin xem mức sử dụng.</w:t>
            </w:r>
          </w:p>
        </w:tc>
      </w:tr>
    </w:tbl>
    <w:p>
      <w:pPr>
        <w:spacing w:after="0"/>
      </w:pPr>
    </w:p>
    <w:p>
      <w:pPr>
        <w:pStyle w:val="Heading1"/>
        <w:keepNext/>
        <w:pageBreakBefore w:val="0"/>
      </w:pPr>
      <w:r>
        <w:rPr>
          <w:rFonts w:ascii="Arial" w:hAnsi="Arial" w:eastAsia="Arial"/>
          <w:b/>
          <w:color w:val="17365D"/>
          <w:sz w:val="32"/>
        </w:rPr>
        <w:t>6. Quy tắc nghiệp vụ và công thức</w:t>
      </w:r>
    </w:p>
    <w:p>
      <w:pPr>
        <w:pStyle w:val="Heading2"/>
        <w:keepNext/>
      </w:pPr>
      <w:r>
        <w:rPr>
          <w:rFonts w:ascii="Arial" w:hAnsi="Arial" w:eastAsia="Arial"/>
          <w:b/>
          <w:color w:val="2E75B6"/>
          <w:sz w:val="25"/>
        </w:rPr>
        <w:t>6.1 Quy tắc dữ liệu và phê duyệt</w:t>
      </w:r>
    </w:p>
    <w:tbl>
      <w:tblPr>
        <w:tblW w:type="auto" w:w="0"/>
        <w:jc w:val="center"/>
        <w:tblLayout w:type="fixed"/>
        <w:tblLook w:firstColumn="1" w:firstRow="1" w:lastColumn="0" w:lastRow="0" w:noHBand="0" w:noVBand="1" w:val="04A0"/>
      </w:tblPr>
      <w:tblGrid>
        <w:gridCol w:w="5074"/>
        <w:gridCol w:w="5074"/>
      </w:tblGrid>
      <w:tr>
        <w:trPr>
          <w:cantSplit/>
          <w:tblHeader w:val="true"/>
        </w:trPr>
        <w:tc>
          <w:tcPr>
            <w:tcW w:type="dxa" w:w="1247"/>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7"/>
              </w:rPr>
              <w:t>Mã</w:t>
            </w:r>
          </w:p>
        </w:tc>
        <w:tc>
          <w:tcPr>
            <w:tcW w:type="dxa" w:w="8334"/>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7"/>
              </w:rPr>
              <w:t>Quy tắc</w:t>
            </w:r>
          </w:p>
        </w:tc>
      </w:tr>
      <w:tr>
        <w:trPr>
          <w:cantSplit/>
        </w:trPr>
        <w:tc>
          <w:tcPr>
            <w:tcW w:type="dxa" w:w="1247"/>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7"/>
              </w:rPr>
              <w:t>BR-001</w:t>
            </w:r>
          </w:p>
        </w:tc>
        <w:tc>
          <w:tcPr>
            <w:tcW w:type="dxa" w:w="83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Mã lô hàng duy nhất trong tenant và không tái sử dụng sau hủy.</w:t>
            </w:r>
          </w:p>
        </w:tc>
      </w:tr>
      <w:tr>
        <w:trPr>
          <w:cantSplit/>
        </w:trPr>
        <w:tc>
          <w:tcPr>
            <w:tcW w:type="dxa" w:w="1247"/>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7"/>
              </w:rPr>
              <w:t>BR-002</w:t>
            </w:r>
          </w:p>
        </w:tc>
        <w:tc>
          <w:tcPr>
            <w:tcW w:type="dxa" w:w="833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Mọi chi phí vận hành phải có lô hàng/chuyến hoặc được đánh dấu chi phí chung với đối tượng phân bổ.</w:t>
            </w:r>
          </w:p>
        </w:tc>
      </w:tr>
      <w:tr>
        <w:trPr>
          <w:cantSplit/>
        </w:trPr>
        <w:tc>
          <w:tcPr>
            <w:tcW w:type="dxa" w:w="1247"/>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7"/>
              </w:rPr>
              <w:t>BR-003</w:t>
            </w:r>
          </w:p>
        </w:tc>
        <w:tc>
          <w:tcPr>
            <w:tcW w:type="dxa" w:w="83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Khoản chi trạng thái Treo/Chờ duyệt không được tính vào P&amp;L chính thức, AP hoặc Debit khách hàng.</w:t>
            </w:r>
          </w:p>
        </w:tc>
      </w:tr>
      <w:tr>
        <w:trPr>
          <w:cantSplit/>
        </w:trPr>
        <w:tc>
          <w:tcPr>
            <w:tcW w:type="dxa" w:w="1247"/>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7"/>
              </w:rPr>
              <w:t>BR-004</w:t>
            </w:r>
          </w:p>
        </w:tc>
        <w:tc>
          <w:tcPr>
            <w:tcW w:type="dxa" w:w="833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Người duyệt không được là người tạo khi maker–checker được bật; ngoại lệ phải có quyền và lý do.</w:t>
            </w:r>
          </w:p>
        </w:tc>
      </w:tr>
      <w:tr>
        <w:trPr>
          <w:cantSplit/>
        </w:trPr>
        <w:tc>
          <w:tcPr>
            <w:tcW w:type="dxa" w:w="1247"/>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7"/>
              </w:rPr>
              <w:t>BR-005</w:t>
            </w:r>
          </w:p>
        </w:tc>
        <w:tc>
          <w:tcPr>
            <w:tcW w:type="dxa" w:w="83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Dữ liệu tài chính đã duyệt/khóa không được xóa vật lý; hủy bằng giao dịch đảo hoặc điều chỉnh.</w:t>
            </w:r>
          </w:p>
        </w:tc>
      </w:tr>
      <w:tr>
        <w:trPr>
          <w:cantSplit/>
        </w:trPr>
        <w:tc>
          <w:tcPr>
            <w:tcW w:type="dxa" w:w="1247"/>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7"/>
              </w:rPr>
              <w:t>BR-006</w:t>
            </w:r>
          </w:p>
        </w:tc>
        <w:tc>
          <w:tcPr>
            <w:tcW w:type="dxa" w:w="833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Tệp chứng từ bắt buộc phụ thuộc loại phí và cờ có/không hóa đơn.</w:t>
            </w:r>
          </w:p>
        </w:tc>
      </w:tr>
      <w:tr>
        <w:trPr>
          <w:cantSplit/>
        </w:trPr>
        <w:tc>
          <w:tcPr>
            <w:tcW w:type="dxa" w:w="1247"/>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7"/>
              </w:rPr>
              <w:t>BR-007</w:t>
            </w:r>
          </w:p>
        </w:tc>
        <w:tc>
          <w:tcPr>
            <w:tcW w:type="dxa" w:w="83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Mỗi dòng Debit sinh từ chi hộ phải truy vết được về khoản chi gốc và không được sinh trùng.</w:t>
            </w:r>
          </w:p>
        </w:tc>
      </w:tr>
      <w:tr>
        <w:trPr>
          <w:cantSplit/>
        </w:trPr>
        <w:tc>
          <w:tcPr>
            <w:tcW w:type="dxa" w:w="1247"/>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7"/>
              </w:rPr>
              <w:t>BR-008</w:t>
            </w:r>
          </w:p>
        </w:tc>
        <w:tc>
          <w:tcPr>
            <w:tcW w:type="dxa" w:w="833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Tháng/kỳ Debit được gợi ý từ ngày chốt khách hàng; ghi nhận khác kỳ phải có lý do.</w:t>
            </w:r>
          </w:p>
        </w:tc>
      </w:tr>
      <w:tr>
        <w:trPr>
          <w:cantSplit/>
        </w:trPr>
        <w:tc>
          <w:tcPr>
            <w:tcW w:type="dxa" w:w="1247"/>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7"/>
              </w:rPr>
              <w:t>BR-009</w:t>
            </w:r>
          </w:p>
        </w:tc>
        <w:tc>
          <w:tcPr>
            <w:tcW w:type="dxa" w:w="83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Bảng giá áp theo ngày hiệu lực của chuyến/lô; phiên bản giá đã áp được đóng băng tại giao dịch.</w:t>
            </w:r>
          </w:p>
        </w:tc>
      </w:tr>
      <w:tr>
        <w:trPr>
          <w:cantSplit/>
        </w:trPr>
        <w:tc>
          <w:tcPr>
            <w:tcW w:type="dxa" w:w="1247"/>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7"/>
              </w:rPr>
              <w:t>BR-010</w:t>
            </w:r>
          </w:p>
        </w:tc>
        <w:tc>
          <w:tcPr>
            <w:tcW w:type="dxa" w:w="833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Khi thiếu bảng giá, hệ thống không tự động dùng 0; bắt buộc xử lý ngoại lệ giá.</w:t>
            </w:r>
          </w:p>
        </w:tc>
      </w:tr>
      <w:tr>
        <w:trPr>
          <w:cantSplit/>
        </w:trPr>
        <w:tc>
          <w:tcPr>
            <w:tcW w:type="dxa" w:w="1247"/>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7"/>
              </w:rPr>
              <w:t>BR-011</w:t>
            </w:r>
          </w:p>
        </w:tc>
        <w:tc>
          <w:tcPr>
            <w:tcW w:type="dxa" w:w="83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Thanh toán AR phân bổ FIFO mặc định theo ngày đến hạn, nhưng người có quyền có thể phân bổ chỉ định.</w:t>
            </w:r>
          </w:p>
        </w:tc>
      </w:tr>
      <w:tr>
        <w:trPr>
          <w:cantSplit/>
        </w:trPr>
        <w:tc>
          <w:tcPr>
            <w:tcW w:type="dxa" w:w="1247"/>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7"/>
              </w:rPr>
              <w:t>BR-012</w:t>
            </w:r>
          </w:p>
        </w:tc>
        <w:tc>
          <w:tcPr>
            <w:tcW w:type="dxa" w:w="833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Bù trừ song phương chỉ thực hiện khi đối tác được xác định là cùng pháp nhân ở cả khách hàng và nhà cung cấp.</w:t>
            </w:r>
          </w:p>
        </w:tc>
      </w:tr>
      <w:tr>
        <w:trPr>
          <w:cantSplit/>
        </w:trPr>
        <w:tc>
          <w:tcPr>
            <w:tcW w:type="dxa" w:w="1247"/>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7"/>
              </w:rPr>
              <w:t>BR-013</w:t>
            </w:r>
          </w:p>
        </w:tc>
        <w:tc>
          <w:tcPr>
            <w:tcW w:type="dxa" w:w="83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Chuyến khóa là đơn vị đủ điều kiện tính lương và lợi nhuận chính thức, trừ cấu hình đặc biệt.</w:t>
            </w:r>
          </w:p>
        </w:tc>
      </w:tr>
      <w:tr>
        <w:trPr>
          <w:cantSplit/>
        </w:trPr>
        <w:tc>
          <w:tcPr>
            <w:tcW w:type="dxa" w:w="1247"/>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7"/>
              </w:rPr>
              <w:t>BR-014</w:t>
            </w:r>
          </w:p>
        </w:tc>
        <w:tc>
          <w:tcPr>
            <w:tcW w:type="dxa" w:w="833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AI/OCR không được tự động chuyển trạng thái duyệt hoặc ghi sổ; người dùng phải xác nhận.</w:t>
            </w:r>
          </w:p>
        </w:tc>
      </w:tr>
    </w:tbl>
    <w:p>
      <w:pPr>
        <w:pStyle w:val="Heading2"/>
        <w:keepNext/>
      </w:pPr>
      <w:r>
        <w:rPr>
          <w:rFonts w:ascii="Arial" w:hAnsi="Arial" w:eastAsia="Arial"/>
          <w:b/>
          <w:color w:val="2E75B6"/>
          <w:sz w:val="25"/>
        </w:rPr>
        <w:t>6.2 Công thức tài chính và vận hành</w:t>
      </w:r>
    </w:p>
    <w:tbl>
      <w:tblPr>
        <w:tblW w:type="auto" w:w="0"/>
        <w:jc w:val="center"/>
        <w:tblLayout w:type="fixed"/>
        <w:tblLook w:firstColumn="1" w:firstRow="1" w:lastColumn="0" w:lastRow="0" w:noHBand="0" w:noVBand="1" w:val="04A0"/>
      </w:tblPr>
      <w:tblGrid>
        <w:gridCol w:w="5074"/>
        <w:gridCol w:w="5074"/>
      </w:tblGrid>
      <w:tr>
        <w:trPr>
          <w:cantSplit/>
          <w:tblHeader w:val="true"/>
        </w:trPr>
        <w:tc>
          <w:tcPr>
            <w:tcW w:type="dxa" w:w="2268"/>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7"/>
              </w:rPr>
              <w:t>Chỉ số</w:t>
            </w:r>
          </w:p>
        </w:tc>
        <w:tc>
          <w:tcPr>
            <w:tcW w:type="dxa" w:w="7313"/>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7"/>
              </w:rPr>
              <w:t>Định nghĩa</w:t>
            </w:r>
          </w:p>
        </w:tc>
      </w:tr>
      <w:tr>
        <w:trPr>
          <w:cantSplit/>
        </w:trPr>
        <w:tc>
          <w:tcPr>
            <w:tcW w:type="dxa" w:w="2268"/>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7"/>
              </w:rPr>
              <w:t>Doanh thu lô/chuyến</w:t>
            </w:r>
          </w:p>
        </w:tc>
        <w:tc>
          <w:tcPr>
            <w:tcW w:type="dxa" w:w="7313"/>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Tổng dòng cước + phí dịch vụ + doanh thu phi vận tải được ghi nhận – chiết khấu/giảm trừ.</w:t>
            </w:r>
          </w:p>
        </w:tc>
      </w:tr>
      <w:tr>
        <w:trPr>
          <w:cantSplit/>
        </w:trPr>
        <w:tc>
          <w:tcPr>
            <w:tcW w:type="dxa" w:w="2268"/>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7"/>
              </w:rPr>
              <w:t>Chi phí lô/chuyến</w:t>
            </w:r>
          </w:p>
        </w:tc>
        <w:tc>
          <w:tcPr>
            <w:tcW w:type="dxa" w:w="7313"/>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Tổng chi phí đã duyệt và phân bổ cho lô/chuyến: nhiên liệu, phí đường, lương lái xe, chi hộ, thuê xe, bảo trì phân bổ và loại khác theo cấu hình.</w:t>
            </w:r>
          </w:p>
        </w:tc>
      </w:tr>
      <w:tr>
        <w:trPr>
          <w:cantSplit/>
        </w:trPr>
        <w:tc>
          <w:tcPr>
            <w:tcW w:type="dxa" w:w="2268"/>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7"/>
              </w:rPr>
              <w:t>Lợi nhuận</w:t>
            </w:r>
          </w:p>
        </w:tc>
        <w:tc>
          <w:tcPr>
            <w:tcW w:type="dxa" w:w="7313"/>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Doanh thu – Chi phí.</w:t>
            </w:r>
          </w:p>
        </w:tc>
      </w:tr>
      <w:tr>
        <w:trPr>
          <w:cantSplit/>
        </w:trPr>
        <w:tc>
          <w:tcPr>
            <w:tcW w:type="dxa" w:w="2268"/>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7"/>
              </w:rPr>
              <w:t>Biên lợi nhuận</w:t>
            </w:r>
          </w:p>
        </w:tc>
        <w:tc>
          <w:tcPr>
            <w:tcW w:type="dxa" w:w="7313"/>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Lợi nhuận / Doanh thu × 100%. Khi Doanh thu = 0, hiển thị N/A và cảnh báo.</w:t>
            </w:r>
          </w:p>
        </w:tc>
      </w:tr>
      <w:tr>
        <w:trPr>
          <w:cantSplit/>
        </w:trPr>
        <w:tc>
          <w:tcPr>
            <w:tcW w:type="dxa" w:w="2268"/>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7"/>
              </w:rPr>
              <w:t>AR còn nợ</w:t>
            </w:r>
          </w:p>
        </w:tc>
        <w:tc>
          <w:tcPr>
            <w:tcW w:type="dxa" w:w="7313"/>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Phát sinh phải thu + điều chỉnh tăng – thu tiền – bù trừ – giảm trừ.</w:t>
            </w:r>
          </w:p>
        </w:tc>
      </w:tr>
      <w:tr>
        <w:trPr>
          <w:cantSplit/>
        </w:trPr>
        <w:tc>
          <w:tcPr>
            <w:tcW w:type="dxa" w:w="2268"/>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7"/>
              </w:rPr>
              <w:t>AR quá hạn</w:t>
            </w:r>
          </w:p>
        </w:tc>
        <w:tc>
          <w:tcPr>
            <w:tcW w:type="dxa" w:w="7313"/>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Tổng số dư chứng từ có ngày đến hạn &lt; ngày báo cáo và số dư &gt; 0.</w:t>
            </w:r>
          </w:p>
        </w:tc>
      </w:tr>
      <w:tr>
        <w:trPr>
          <w:cantSplit/>
        </w:trPr>
        <w:tc>
          <w:tcPr>
            <w:tcW w:type="dxa" w:w="2268"/>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7"/>
              </w:rPr>
              <w:t>AP còn phải trả</w:t>
            </w:r>
          </w:p>
        </w:tc>
        <w:tc>
          <w:tcPr>
            <w:tcW w:type="dxa" w:w="7313"/>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Phát sinh phải trả + điều chỉnh tăng – thanh toán – bù trừ – giảm trừ.</w:t>
            </w:r>
          </w:p>
        </w:tc>
      </w:tr>
      <w:tr>
        <w:trPr>
          <w:cantSplit/>
        </w:trPr>
        <w:tc>
          <w:tcPr>
            <w:tcW w:type="dxa" w:w="2268"/>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7"/>
              </w:rPr>
              <w:t>Sai lệch nhiên liệu</w:t>
            </w:r>
          </w:p>
        </w:tc>
        <w:tc>
          <w:tcPr>
            <w:tcW w:type="dxa" w:w="7313"/>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Lượng thực tế – lượng định mức; lượng định mức = quãng đường áp dụng × lít/100km / 100, có thể bổ sung hệ số theo xe/tuyến.</w:t>
            </w:r>
          </w:p>
        </w:tc>
      </w:tr>
      <w:tr>
        <w:trPr>
          <w:cantSplit/>
        </w:trPr>
        <w:tc>
          <w:tcPr>
            <w:tcW w:type="dxa" w:w="2268"/>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7"/>
              </w:rPr>
              <w:t>Tỷ lệ ghép hai chiều</w:t>
            </w:r>
          </w:p>
        </w:tc>
        <w:tc>
          <w:tcPr>
            <w:tcW w:type="dxa" w:w="7313"/>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Số xe/chuyến có cặp lệnh hai chiều hợp lệ / tổng xe/chuyến đủ điều kiện trong kỳ × 100%.</w:t>
            </w:r>
          </w:p>
        </w:tc>
      </w:tr>
      <w:tr>
        <w:trPr>
          <w:cantSplit/>
        </w:trPr>
        <w:tc>
          <w:tcPr>
            <w:tcW w:type="dxa" w:w="2268"/>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7"/>
              </w:rPr>
              <w:t>Số dư tiền mặt/ngân hàng</w:t>
            </w:r>
          </w:p>
        </w:tc>
        <w:tc>
          <w:tcPr>
            <w:tcW w:type="dxa" w:w="7313"/>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Số dư đầu kỳ + thu đã ghi nhận – chi đã ghi nhận; hiển thị nguồn là hệ thống hoặc import.</w:t>
            </w:r>
          </w:p>
        </w:tc>
      </w:tr>
    </w:tbl>
    <w:p>
      <w:pPr>
        <w:pStyle w:val="Heading2"/>
        <w:keepNext/>
      </w:pPr>
      <w:r>
        <w:rPr>
          <w:rFonts w:ascii="Arial" w:hAnsi="Arial" w:eastAsia="Arial"/>
          <w:b/>
          <w:color w:val="2E75B6"/>
          <w:sz w:val="25"/>
        </w:rPr>
        <w:t>6.3 Thứ tự ưu tiên bảng giá</w:t>
      </w:r>
    </w:p>
    <w:p>
      <w:pPr>
        <w:pStyle w:val="ListNumber"/>
        <w:spacing w:before="0" w:after="30" w:line="252" w:lineRule="auto"/>
      </w:pPr>
      <w:r>
        <w:rPr>
          <w:rFonts w:ascii="Arial" w:hAnsi="Arial" w:eastAsia="Arial"/>
          <w:color w:val="262626"/>
          <w:sz w:val="19"/>
        </w:rPr>
        <w:t>Khớp chính xác khách hàng + tuyến + loại dịch vụ + loại container/xe + nhóm trọng lượng + ngày hiệu lực.</w:t>
      </w:r>
    </w:p>
    <w:p>
      <w:pPr>
        <w:pStyle w:val="ListNumber"/>
        <w:spacing w:before="0" w:after="30" w:line="252" w:lineRule="auto"/>
      </w:pPr>
      <w:r>
        <w:rPr>
          <w:rFonts w:ascii="Arial" w:hAnsi="Arial" w:eastAsia="Arial"/>
          <w:color w:val="262626"/>
          <w:sz w:val="19"/>
        </w:rPr>
        <w:t>Nếu không có, xét bảng giá mặc định của khách hàng theo tuyến/loại dịch vụ nếu được cấu hình.</w:t>
      </w:r>
    </w:p>
    <w:p>
      <w:pPr>
        <w:pStyle w:val="ListNumber"/>
        <w:spacing w:before="0" w:after="30" w:line="252" w:lineRule="auto"/>
      </w:pPr>
      <w:r>
        <w:rPr>
          <w:rFonts w:ascii="Arial" w:hAnsi="Arial" w:eastAsia="Arial"/>
          <w:color w:val="262626"/>
          <w:sz w:val="19"/>
        </w:rPr>
        <w:t>Nếu vẫn không có, yêu cầu giá thủ công và phê duyệt; không lấy bản ghi hết hiệu lực hoặc giá 0.</w:t>
      </w:r>
    </w:p>
    <w:p>
      <w:pPr>
        <w:pStyle w:val="ListNumber"/>
        <w:spacing w:before="0" w:after="30" w:line="252" w:lineRule="auto"/>
      </w:pPr>
      <w:r>
        <w:rPr>
          <w:rFonts w:ascii="Arial" w:hAnsi="Arial" w:eastAsia="Arial"/>
          <w:color w:val="262626"/>
          <w:sz w:val="19"/>
        </w:rPr>
        <w:t>Khi nhiều bản ghi cùng mức ưu tiên, hệ thống chặn và yêu cầu Admin xử lý xung đột.</w:t>
      </w:r>
    </w:p>
    <w:p>
      <w:pPr>
        <w:pStyle w:val="Heading1"/>
        <w:keepNext/>
        <w:pageBreakBefore/>
      </w:pPr>
      <w:r>
        <w:rPr>
          <w:rFonts w:ascii="Arial" w:hAnsi="Arial" w:eastAsia="Arial"/>
          <w:b/>
          <w:color w:val="17365D"/>
          <w:sz w:val="32"/>
        </w:rPr>
        <w:t>7. Mô hình dữ liệu lõi</w:t>
      </w:r>
    </w:p>
    <w:p>
      <w:pPr>
        <w:spacing w:before="0" w:after="80" w:line="259" w:lineRule="auto"/>
      </w:pPr>
      <w:r>
        <w:rPr>
          <w:rFonts w:ascii="Arial" w:hAnsi="Arial" w:eastAsia="Arial"/>
          <w:i w:val="0"/>
          <w:color w:val="262626"/>
          <w:sz w:val="19"/>
        </w:rPr>
        <w:t>Danh sách dưới đây xác định các thực thể nghiệp vụ tối thiểu. Thiết kế vật lý có thể tách bảng chi tiết hơn, nhưng phải duy trì quan hệ và truy vết nêu trong PRD.</w:t>
      </w:r>
    </w:p>
    <w:tbl>
      <w:tblPr>
        <w:tblW w:type="auto" w:w="0"/>
        <w:jc w:val="center"/>
        <w:tblLayout w:type="fixed"/>
        <w:tblLook w:firstColumn="1" w:firstRow="1" w:lastColumn="0" w:lastRow="0" w:noHBand="0" w:noVBand="1" w:val="04A0"/>
      </w:tblPr>
      <w:tblGrid>
        <w:gridCol w:w="3383"/>
        <w:gridCol w:w="3383"/>
        <w:gridCol w:w="3383"/>
      </w:tblGrid>
      <w:tr>
        <w:trPr>
          <w:cantSplit/>
          <w:tblHeader w:val="true"/>
        </w:trPr>
        <w:tc>
          <w:tcPr>
            <w:tcW w:type="dxa" w:w="2381"/>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6"/>
              </w:rPr>
              <w:t>Thực thể</w:t>
            </w:r>
          </w:p>
        </w:tc>
        <w:tc>
          <w:tcPr>
            <w:tcW w:type="dxa" w:w="2835"/>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6"/>
              </w:rPr>
              <w:t>Ý nghĩa</w:t>
            </w:r>
          </w:p>
        </w:tc>
        <w:tc>
          <w:tcPr>
            <w:tcW w:type="dxa" w:w="4365"/>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6"/>
              </w:rPr>
              <w:t>Quan hệ/chức năng chính</w:t>
            </w:r>
          </w:p>
        </w:tc>
      </w:tr>
      <w:tr>
        <w:trPr>
          <w:cantSplit/>
        </w:trPr>
        <w:tc>
          <w:tcPr>
            <w:tcW w:type="dxa" w:w="2381"/>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Tenant</w:t>
            </w:r>
          </w:p>
        </w:tc>
        <w:tc>
          <w:tcPr>
            <w:tcW w:type="dxa" w:w="283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Doanh nghiệp sử dụng sản phẩm</w:t>
            </w:r>
          </w:p>
        </w:tc>
        <w:tc>
          <w:tcPr>
            <w:tcW w:type="dxa" w:w="436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Sở hữu cấu hình, feature flag, dữ liệu và người dùng.</w:t>
            </w:r>
          </w:p>
        </w:tc>
      </w:tr>
      <w:tr>
        <w:trPr>
          <w:cantSplit/>
        </w:trPr>
        <w:tc>
          <w:tcPr>
            <w:tcW w:type="dxa" w:w="2381"/>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User / Role / Permission</w:t>
            </w:r>
          </w:p>
        </w:tc>
        <w:tc>
          <w:tcPr>
            <w:tcW w:type="dxa" w:w="283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Tài khoản và quyền</w:t>
            </w:r>
          </w:p>
        </w:tc>
        <w:tc>
          <w:tcPr>
            <w:tcW w:type="dxa" w:w="436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Liên kết tenant; hỗ trợ phạm vi dữ liệu và maker–checker.</w:t>
            </w:r>
          </w:p>
        </w:tc>
      </w:tr>
      <w:tr>
        <w:trPr>
          <w:cantSplit/>
        </w:trPr>
        <w:tc>
          <w:tcPr>
            <w:tcW w:type="dxa" w:w="2381"/>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Customer</w:t>
            </w:r>
          </w:p>
        </w:tc>
        <w:tc>
          <w:tcPr>
            <w:tcW w:type="dxa" w:w="283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Khách hàng</w:t>
            </w:r>
          </w:p>
        </w:tc>
        <w:tc>
          <w:tcPr>
            <w:tcW w:type="dxa" w:w="436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Điều khoản thanh toán, ngày chốt, hạn mức, sales owner, bảng giá.</w:t>
            </w:r>
          </w:p>
        </w:tc>
      </w:tr>
      <w:tr>
        <w:trPr>
          <w:cantSplit/>
        </w:trPr>
        <w:tc>
          <w:tcPr>
            <w:tcW w:type="dxa" w:w="2381"/>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Vendor</w:t>
            </w:r>
          </w:p>
        </w:tc>
        <w:tc>
          <w:tcPr>
            <w:tcW w:type="dxa" w:w="283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Nhà cung cấp</w:t>
            </w:r>
          </w:p>
        </w:tc>
        <w:tc>
          <w:tcPr>
            <w:tcW w:type="dxa" w:w="436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Nhóm hãng tàu/nhà xe/cảng/kho/nhiên liệu/dịch vụ; AP.</w:t>
            </w:r>
          </w:p>
        </w:tc>
      </w:tr>
      <w:tr>
        <w:trPr>
          <w:cantSplit/>
        </w:trPr>
        <w:tc>
          <w:tcPr>
            <w:tcW w:type="dxa" w:w="2381"/>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Location / Route</w:t>
            </w:r>
          </w:p>
        </w:tc>
        <w:tc>
          <w:tcPr>
            <w:tcW w:type="dxa" w:w="283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Điểm và tuyến</w:t>
            </w:r>
          </w:p>
        </w:tc>
        <w:tc>
          <w:tcPr>
            <w:tcW w:type="dxa" w:w="436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Khoảng cách, thời gian chuẩn, định mức, điểm lấy/trả.</w:t>
            </w:r>
          </w:p>
        </w:tc>
      </w:tr>
      <w:tr>
        <w:trPr>
          <w:cantSplit/>
        </w:trPr>
        <w:tc>
          <w:tcPr>
            <w:tcW w:type="dxa" w:w="2381"/>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Vehicle / Trailer / Driver</w:t>
            </w:r>
          </w:p>
        </w:tc>
        <w:tc>
          <w:tcPr>
            <w:tcW w:type="dxa" w:w="283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Tài nguyên vận tải</w:t>
            </w:r>
          </w:p>
        </w:tc>
        <w:tc>
          <w:tcPr>
            <w:tcW w:type="dxa" w:w="436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Loại, tải trọng, trạng thái, bảo trì, phân công.</w:t>
            </w:r>
          </w:p>
        </w:tc>
      </w:tr>
      <w:tr>
        <w:trPr>
          <w:cantSplit/>
        </w:trPr>
        <w:tc>
          <w:tcPr>
            <w:tcW w:type="dxa" w:w="2381"/>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Shipment</w:t>
            </w:r>
          </w:p>
        </w:tc>
        <w:tc>
          <w:tcPr>
            <w:tcW w:type="dxa" w:w="283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Lô hàng/booking</w:t>
            </w:r>
          </w:p>
        </w:tc>
        <w:tc>
          <w:tcPr>
            <w:tcW w:type="dxa" w:w="436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Trục nghiệp vụ liên kết khách hàng, chứng từ, container, chuyến, chi phí và doanh thu.</w:t>
            </w:r>
          </w:p>
        </w:tc>
      </w:tr>
      <w:tr>
        <w:trPr>
          <w:cantSplit/>
        </w:trPr>
        <w:tc>
          <w:tcPr>
            <w:tcW w:type="dxa" w:w="2381"/>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ShipmentDocument</w:t>
            </w:r>
          </w:p>
        </w:tc>
        <w:tc>
          <w:tcPr>
            <w:tcW w:type="dxa" w:w="283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Chứng từ lô hàng</w:t>
            </w:r>
          </w:p>
        </w:tc>
        <w:tc>
          <w:tcPr>
            <w:tcW w:type="dxa" w:w="436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Booking, Bill, D/O, tờ khai, file/ảnh, checklist.</w:t>
            </w:r>
          </w:p>
        </w:tc>
      </w:tr>
      <w:tr>
        <w:trPr>
          <w:cantSplit/>
        </w:trPr>
        <w:tc>
          <w:tcPr>
            <w:tcW w:type="dxa" w:w="2381"/>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Container</w:t>
            </w:r>
          </w:p>
        </w:tc>
        <w:tc>
          <w:tcPr>
            <w:tcW w:type="dxa" w:w="283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Container/vỏ</w:t>
            </w:r>
          </w:p>
        </w:tc>
        <w:tc>
          <w:tcPr>
            <w:tcW w:type="dxa" w:w="436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Số, seal, loại, mốc lấy/trả; liên kết lô và chuyến.</w:t>
            </w:r>
          </w:p>
        </w:tc>
      </w:tr>
      <w:tr>
        <w:trPr>
          <w:cantSplit/>
        </w:trPr>
        <w:tc>
          <w:tcPr>
            <w:tcW w:type="dxa" w:w="2381"/>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Trip</w:t>
            </w:r>
          </w:p>
        </w:tc>
        <w:tc>
          <w:tcPr>
            <w:tcW w:type="dxa" w:w="283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Chuyến vận chuyển</w:t>
            </w:r>
          </w:p>
        </w:tc>
        <w:tc>
          <w:tcPr>
            <w:tcW w:type="dxa" w:w="436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Tuyến, xe, lái xe, thời gian, trạng thái, doanh thu/chi phí.</w:t>
            </w:r>
          </w:p>
        </w:tc>
      </w:tr>
      <w:tr>
        <w:trPr>
          <w:cantSplit/>
        </w:trPr>
        <w:tc>
          <w:tcPr>
            <w:tcW w:type="dxa" w:w="2381"/>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TripEvent</w:t>
            </w:r>
          </w:p>
        </w:tc>
        <w:tc>
          <w:tcPr>
            <w:tcW w:type="dxa" w:w="283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Mốc/ngoại lệ</w:t>
            </w:r>
          </w:p>
        </w:tc>
        <w:tc>
          <w:tcPr>
            <w:tcW w:type="dxa" w:w="436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Khởi hành, đến điểm, hoàn thành, chờ, sự cố, ảnh.</w:t>
            </w:r>
          </w:p>
        </w:tc>
      </w:tr>
      <w:tr>
        <w:trPr>
          <w:cantSplit/>
        </w:trPr>
        <w:tc>
          <w:tcPr>
            <w:tcW w:type="dxa" w:w="2381"/>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Expense / Disbursement</w:t>
            </w:r>
          </w:p>
        </w:tc>
        <w:tc>
          <w:tcPr>
            <w:tcW w:type="dxa" w:w="283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Khoản chi</w:t>
            </w:r>
          </w:p>
        </w:tc>
        <w:tc>
          <w:tcPr>
            <w:tcW w:type="dxa" w:w="436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Loại, số tiền, hóa đơn, thu lại khách, trạng thái duyệt, nguồn OP/Driver.</w:t>
            </w:r>
          </w:p>
        </w:tc>
      </w:tr>
      <w:tr>
        <w:trPr>
          <w:cantSplit/>
        </w:trPr>
        <w:tc>
          <w:tcPr>
            <w:tcW w:type="dxa" w:w="2381"/>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Advance / Settlement</w:t>
            </w:r>
          </w:p>
        </w:tc>
        <w:tc>
          <w:tcPr>
            <w:tcW w:type="dxa" w:w="283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Tạm ứng/quyết toán</w:t>
            </w:r>
          </w:p>
        </w:tc>
        <w:tc>
          <w:tcPr>
            <w:tcW w:type="dxa" w:w="436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Theo nhân viên, ngày, lô/chuyến, số còn phải hoàn/chi thêm.</w:t>
            </w:r>
          </w:p>
        </w:tc>
      </w:tr>
      <w:tr>
        <w:trPr>
          <w:cantSplit/>
        </w:trPr>
        <w:tc>
          <w:tcPr>
            <w:tcW w:type="dxa" w:w="2381"/>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Tariff / RateRule</w:t>
            </w:r>
          </w:p>
        </w:tc>
        <w:tc>
          <w:tcPr>
            <w:tcW w:type="dxa" w:w="283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Bảng giá</w:t>
            </w:r>
          </w:p>
        </w:tc>
        <w:tc>
          <w:tcPr>
            <w:tcW w:type="dxa" w:w="436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Khách hàng, tuyến, loại dịch vụ, container/xe, trọng lượng, hiệu lực.</w:t>
            </w:r>
          </w:p>
        </w:tc>
      </w:tr>
      <w:tr>
        <w:trPr>
          <w:cantSplit/>
        </w:trPr>
        <w:tc>
          <w:tcPr>
            <w:tcW w:type="dxa" w:w="2381"/>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RevenueLine</w:t>
            </w:r>
          </w:p>
        </w:tc>
        <w:tc>
          <w:tcPr>
            <w:tcW w:type="dxa" w:w="283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Dòng doanh thu</w:t>
            </w:r>
          </w:p>
        </w:tc>
        <w:tc>
          <w:tcPr>
            <w:tcW w:type="dxa" w:w="436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Cước, phụ phí, chi hộ thu lại, LCL/ghép xe, điều chỉnh.</w:t>
            </w:r>
          </w:p>
        </w:tc>
      </w:tr>
      <w:tr>
        <w:trPr>
          <w:cantSplit/>
        </w:trPr>
        <w:tc>
          <w:tcPr>
            <w:tcW w:type="dxa" w:w="2381"/>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DebitNote / DebitLine</w:t>
            </w:r>
          </w:p>
        </w:tc>
        <w:tc>
          <w:tcPr>
            <w:tcW w:type="dxa" w:w="283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Debit và chi tiết</w:t>
            </w:r>
          </w:p>
        </w:tc>
        <w:tc>
          <w:tcPr>
            <w:tcW w:type="dxa" w:w="436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Kỳ chốt, trạng thái, nguồn dòng, xác nhận khách hàng.</w:t>
            </w:r>
          </w:p>
        </w:tc>
      </w:tr>
      <w:tr>
        <w:trPr>
          <w:cantSplit/>
        </w:trPr>
        <w:tc>
          <w:tcPr>
            <w:tcW w:type="dxa" w:w="2381"/>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Invoice</w:t>
            </w:r>
          </w:p>
        </w:tc>
        <w:tc>
          <w:tcPr>
            <w:tcW w:type="dxa" w:w="283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Hóa đơn đầu ra</w:t>
            </w:r>
          </w:p>
        </w:tc>
        <w:tc>
          <w:tcPr>
            <w:tcW w:type="dxa" w:w="436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Số/ngày/thuế/tệp/trạng thái; liên kết Debit.</w:t>
            </w:r>
          </w:p>
        </w:tc>
      </w:tr>
      <w:tr>
        <w:trPr>
          <w:cantSplit/>
        </w:trPr>
        <w:tc>
          <w:tcPr>
            <w:tcW w:type="dxa" w:w="2381"/>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ARTransaction / Receipt</w:t>
            </w:r>
          </w:p>
        </w:tc>
        <w:tc>
          <w:tcPr>
            <w:tcW w:type="dxa" w:w="283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Giao dịch phải thu/thu tiền</w:t>
            </w:r>
          </w:p>
        </w:tc>
        <w:tc>
          <w:tcPr>
            <w:tcW w:type="dxa" w:w="436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Tạo số dư, phân bổ, tuổi nợ, bù trừ.</w:t>
            </w:r>
          </w:p>
        </w:tc>
      </w:tr>
      <w:tr>
        <w:trPr>
          <w:cantSplit/>
        </w:trPr>
        <w:tc>
          <w:tcPr>
            <w:tcW w:type="dxa" w:w="2381"/>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APInvoice / Payment</w:t>
            </w:r>
          </w:p>
        </w:tc>
        <w:tc>
          <w:tcPr>
            <w:tcW w:type="dxa" w:w="283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Hóa đơn phải trả/phiếu chi</w:t>
            </w:r>
          </w:p>
        </w:tc>
        <w:tc>
          <w:tcPr>
            <w:tcW w:type="dxa" w:w="436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Nhà cung cấp, hạn thanh toán, phân bổ và số dư.</w:t>
            </w:r>
          </w:p>
        </w:tc>
      </w:tr>
      <w:tr>
        <w:trPr>
          <w:cantSplit/>
        </w:trPr>
        <w:tc>
          <w:tcPr>
            <w:tcW w:type="dxa" w:w="2381"/>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FuelTransaction</w:t>
            </w:r>
          </w:p>
        </w:tc>
        <w:tc>
          <w:tcPr>
            <w:tcW w:type="dxa" w:w="283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Giao dịch nhiên liệu</w:t>
            </w:r>
          </w:p>
        </w:tc>
        <w:tc>
          <w:tcPr>
            <w:tcW w:type="dxa" w:w="436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Xe/chuyến, số lít, giá, ảnh, duyệt và đối chiếu.</w:t>
            </w:r>
          </w:p>
        </w:tc>
      </w:tr>
      <w:tr>
        <w:trPr>
          <w:cantSplit/>
        </w:trPr>
        <w:tc>
          <w:tcPr>
            <w:tcW w:type="dxa" w:w="2381"/>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MaintenanceOrder</w:t>
            </w:r>
          </w:p>
        </w:tc>
        <w:tc>
          <w:tcPr>
            <w:tcW w:type="dxa" w:w="283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Bảo trì/sửa chữa</w:t>
            </w:r>
          </w:p>
        </w:tc>
        <w:tc>
          <w:tcPr>
            <w:tcW w:type="dxa" w:w="436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Xe, hạng mục, kỳ hạn, chi phí và downtime.</w:t>
            </w:r>
          </w:p>
        </w:tc>
      </w:tr>
      <w:tr>
        <w:trPr>
          <w:cantSplit/>
        </w:trPr>
        <w:tc>
          <w:tcPr>
            <w:tcW w:type="dxa" w:w="2381"/>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Attendance / PayrollPeriod / Payslip</w:t>
            </w:r>
          </w:p>
        </w:tc>
        <w:tc>
          <w:tcPr>
            <w:tcW w:type="dxa" w:w="283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Chấm công và lương</w:t>
            </w:r>
          </w:p>
        </w:tc>
        <w:tc>
          <w:tcPr>
            <w:tcW w:type="dxa" w:w="436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Chuyến, ngày công, phạt/tạm ứng, chốt kỳ.</w:t>
            </w:r>
          </w:p>
        </w:tc>
      </w:tr>
      <w:tr>
        <w:trPr>
          <w:cantSplit/>
        </w:trPr>
        <w:tc>
          <w:tcPr>
            <w:tcW w:type="dxa" w:w="2381"/>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Document</w:t>
            </w:r>
          </w:p>
        </w:tc>
        <w:tc>
          <w:tcPr>
            <w:tcW w:type="dxa" w:w="283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Tệp dùng chung</w:t>
            </w:r>
          </w:p>
        </w:tc>
        <w:tc>
          <w:tcPr>
            <w:tcW w:type="dxa" w:w="436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Metadata, version, quyền, checksum và đối tượng liên kết.</w:t>
            </w:r>
          </w:p>
        </w:tc>
      </w:tr>
      <w:tr>
        <w:trPr>
          <w:cantSplit/>
        </w:trPr>
        <w:tc>
          <w:tcPr>
            <w:tcW w:type="dxa" w:w="2381"/>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Notification</w:t>
            </w:r>
          </w:p>
        </w:tc>
        <w:tc>
          <w:tcPr>
            <w:tcW w:type="dxa" w:w="283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Thông báo</w:t>
            </w:r>
          </w:p>
        </w:tc>
        <w:tc>
          <w:tcPr>
            <w:tcW w:type="dxa" w:w="436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Loại, người nhận, kênh, trạng thái gửi/đọc.</w:t>
            </w:r>
          </w:p>
        </w:tc>
      </w:tr>
      <w:tr>
        <w:trPr>
          <w:cantSplit/>
        </w:trPr>
        <w:tc>
          <w:tcPr>
            <w:tcW w:type="dxa" w:w="2381"/>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AuditLog</w:t>
            </w:r>
          </w:p>
        </w:tc>
        <w:tc>
          <w:tcPr>
            <w:tcW w:type="dxa" w:w="283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Nhật ký bất biến</w:t>
            </w:r>
          </w:p>
        </w:tc>
        <w:tc>
          <w:tcPr>
            <w:tcW w:type="dxa" w:w="436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Đối tượng, hành động, trước/sau, người, thời gian, lý do.</w:t>
            </w:r>
          </w:p>
        </w:tc>
      </w:tr>
    </w:tbl>
    <w:p>
      <w:pPr>
        <w:pStyle w:val="Heading2"/>
        <w:keepNext/>
      </w:pPr>
      <w:r>
        <w:rPr>
          <w:rFonts w:ascii="Arial" w:hAnsi="Arial" w:eastAsia="Arial"/>
          <w:b/>
          <w:color w:val="2E75B6"/>
          <w:sz w:val="25"/>
        </w:rPr>
        <w:t>7.2 Khóa liên kết bắt buộc</w:t>
      </w:r>
    </w:p>
    <w:p>
      <w:pPr>
        <w:pStyle w:val="ListBullet"/>
        <w:spacing w:before="0" w:after="30" w:line="252" w:lineRule="auto"/>
      </w:pPr>
      <w:r>
        <w:rPr>
          <w:rFonts w:ascii="Arial" w:hAnsi="Arial" w:eastAsia="Arial"/>
          <w:color w:val="262626"/>
          <w:sz w:val="19"/>
        </w:rPr>
        <w:t>Mỗi Trip phải thuộc một Shipment hoặc một nhóm Shipment được định nghĩa rõ; không tồn tại chuyến “mồ côi”.</w:t>
      </w:r>
    </w:p>
    <w:p>
      <w:pPr>
        <w:pStyle w:val="ListBullet"/>
        <w:spacing w:before="0" w:after="30" w:line="252" w:lineRule="auto"/>
      </w:pPr>
      <w:r>
        <w:rPr>
          <w:rFonts w:ascii="Arial" w:hAnsi="Arial" w:eastAsia="Arial"/>
          <w:color w:val="262626"/>
          <w:sz w:val="19"/>
        </w:rPr>
        <w:t>Mỗi Expense phải liên kết Shipment/Trip hoặc Cost Center; khoản thu lại khách phải liên kết DebitLine nguồn.</w:t>
      </w:r>
    </w:p>
    <w:p>
      <w:pPr>
        <w:pStyle w:val="ListBullet"/>
        <w:spacing w:before="0" w:after="30" w:line="252" w:lineRule="auto"/>
      </w:pPr>
      <w:r>
        <w:rPr>
          <w:rFonts w:ascii="Arial" w:hAnsi="Arial" w:eastAsia="Arial"/>
          <w:color w:val="262626"/>
          <w:sz w:val="19"/>
        </w:rPr>
        <w:t>Mỗi DebitLine phải liên kết RevenueLine/Expense nguồn hoặc được đánh dấu dòng điều chỉnh thủ công có phê duyệt.</w:t>
      </w:r>
    </w:p>
    <w:p>
      <w:pPr>
        <w:pStyle w:val="ListBullet"/>
        <w:spacing w:before="0" w:after="30" w:line="252" w:lineRule="auto"/>
      </w:pPr>
      <w:r>
        <w:rPr>
          <w:rFonts w:ascii="Arial" w:hAnsi="Arial" w:eastAsia="Arial"/>
          <w:color w:val="262626"/>
          <w:sz w:val="19"/>
        </w:rPr>
        <w:t>Mỗi AR/AP transaction phải liên kết chứng từ gốc và giao dịch thanh toán/điều chỉnh liên quan.</w:t>
      </w:r>
    </w:p>
    <w:p>
      <w:pPr>
        <w:pStyle w:val="ListBullet"/>
        <w:spacing w:before="0" w:after="30" w:line="252" w:lineRule="auto"/>
      </w:pPr>
      <w:r>
        <w:rPr>
          <w:rFonts w:ascii="Arial" w:hAnsi="Arial" w:eastAsia="Arial"/>
          <w:color w:val="262626"/>
          <w:sz w:val="19"/>
        </w:rPr>
        <w:t>Mọi file/ảnh phải có object_type + object_id và metadata người tải/thời gian.</w:t>
      </w:r>
    </w:p>
    <w:p>
      <w:pPr>
        <w:pStyle w:val="Heading1"/>
        <w:keepNext/>
        <w:pageBreakBefore w:val="0"/>
      </w:pPr>
      <w:r>
        <w:rPr>
          <w:rFonts w:ascii="Arial" w:hAnsi="Arial" w:eastAsia="Arial"/>
          <w:b/>
          <w:color w:val="17365D"/>
          <w:sz w:val="32"/>
        </w:rPr>
        <w:t>8. Báo cáo, chỉ số và định nghĩa dữ liệu</w:t>
      </w:r>
    </w:p>
    <w:tbl>
      <w:tblPr>
        <w:tblW w:type="auto" w:w="0"/>
        <w:jc w:val="center"/>
        <w:tblLayout w:type="fixed"/>
        <w:tblLook w:firstColumn="1" w:firstRow="1" w:lastColumn="0" w:lastRow="0" w:noHBand="0" w:noVBand="1" w:val="04A0"/>
      </w:tblPr>
      <w:tblGrid>
        <w:gridCol w:w="2537"/>
        <w:gridCol w:w="2537"/>
        <w:gridCol w:w="2537"/>
        <w:gridCol w:w="2537"/>
      </w:tblGrid>
      <w:tr>
        <w:trPr>
          <w:cantSplit/>
          <w:tblHeader w:val="true"/>
        </w:trPr>
        <w:tc>
          <w:tcPr>
            <w:tcW w:type="dxa" w:w="1134"/>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6"/>
              </w:rPr>
              <w:t>ID</w:t>
            </w:r>
          </w:p>
        </w:tc>
        <w:tc>
          <w:tcPr>
            <w:tcW w:type="dxa" w:w="2381"/>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6"/>
              </w:rPr>
              <w:t>Báo cáo</w:t>
            </w:r>
          </w:p>
        </w:tc>
        <w:tc>
          <w:tcPr>
            <w:tcW w:type="dxa" w:w="2268"/>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6"/>
              </w:rPr>
              <w:t>Chiều lọc chính</w:t>
            </w:r>
          </w:p>
        </w:tc>
        <w:tc>
          <w:tcPr>
            <w:tcW w:type="dxa" w:w="3798"/>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6"/>
              </w:rPr>
              <w:t>Nội dung bắt buộc</w:t>
            </w:r>
          </w:p>
        </w:tc>
      </w:tr>
      <w:tr>
        <w:trPr>
          <w:cantSplit/>
        </w:trPr>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RPT-01</w:t>
            </w:r>
          </w:p>
        </w:tc>
        <w:tc>
          <w:tcPr>
            <w:tcW w:type="dxa" w:w="2381"/>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Dashboard điều hành</w:t>
            </w:r>
          </w:p>
        </w:tc>
        <w:tc>
          <w:tcPr>
            <w:tcW w:type="dxa" w:w="2268"/>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Ngày/tháng, tenant</w:t>
            </w:r>
          </w:p>
        </w:tc>
        <w:tc>
          <w:tcPr>
            <w:tcW w:type="dxa" w:w="3798"/>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Doanh thu, chi phí, lợi nhuận, AR, quá hạn, tiền mặt, ngân hàng, Top 10.</w:t>
            </w:r>
          </w:p>
        </w:tc>
      </w:tr>
      <w:tr>
        <w:trPr>
          <w:cantSplit/>
        </w:trPr>
        <w:tc>
          <w:tcPr>
            <w:tcW w:type="dxa" w:w="113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RPT-02</w:t>
            </w:r>
          </w:p>
        </w:tc>
        <w:tc>
          <w:tcPr>
            <w:tcW w:type="dxa" w:w="2381"/>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P&amp;L lô/chuyến</w:t>
            </w:r>
          </w:p>
        </w:tc>
        <w:tc>
          <w:tcPr>
            <w:tcW w:type="dxa" w:w="2268"/>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Lô, chuyến, container</w:t>
            </w:r>
          </w:p>
        </w:tc>
        <w:tc>
          <w:tcPr>
            <w:tcW w:type="dxa" w:w="3798"/>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Doanh thu, chi phí theo loại, lợi nhuận, biên, trạng thái khóa.</w:t>
            </w:r>
          </w:p>
        </w:tc>
      </w:tr>
      <w:tr>
        <w:trPr>
          <w:cantSplit/>
        </w:trPr>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RPT-03</w:t>
            </w:r>
          </w:p>
        </w:tc>
        <w:tc>
          <w:tcPr>
            <w:tcW w:type="dxa" w:w="2381"/>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P&amp;L đa chiều</w:t>
            </w:r>
          </w:p>
        </w:tc>
        <w:tc>
          <w:tcPr>
            <w:tcW w:type="dxa" w:w="2268"/>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Khách hàng, tuyến, xe, điều vận, sales, tháng/năm, container</w:t>
            </w:r>
          </w:p>
        </w:tc>
        <w:tc>
          <w:tcPr>
            <w:tcW w:type="dxa" w:w="3798"/>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Tổng doanh thu/chi phí/lợi nhuận và drill-down.</w:t>
            </w:r>
          </w:p>
        </w:tc>
      </w:tr>
      <w:tr>
        <w:trPr>
          <w:cantSplit/>
        </w:trPr>
        <w:tc>
          <w:tcPr>
            <w:tcW w:type="dxa" w:w="113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RPT-04</w:t>
            </w:r>
          </w:p>
        </w:tc>
        <w:tc>
          <w:tcPr>
            <w:tcW w:type="dxa" w:w="2381"/>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AR Aging</w:t>
            </w:r>
          </w:p>
        </w:tc>
        <w:tc>
          <w:tcPr>
            <w:tcW w:type="dxa" w:w="2268"/>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Khách hàng, ngày báo cáo</w:t>
            </w:r>
          </w:p>
        </w:tc>
        <w:tc>
          <w:tcPr>
            <w:tcW w:type="dxa" w:w="3798"/>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Chưa đến hạn, ≤30, 31–60, 61–90, &gt;90, hạn mức.</w:t>
            </w:r>
          </w:p>
        </w:tc>
      </w:tr>
      <w:tr>
        <w:trPr>
          <w:cantSplit/>
        </w:trPr>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RPT-05</w:t>
            </w:r>
          </w:p>
        </w:tc>
        <w:tc>
          <w:tcPr>
            <w:tcW w:type="dxa" w:w="2381"/>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AP Aging &amp; Due</w:t>
            </w:r>
          </w:p>
        </w:tc>
        <w:tc>
          <w:tcPr>
            <w:tcW w:type="dxa" w:w="2268"/>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Nhà cung cấp, nhóm, kỳ</w:t>
            </w:r>
          </w:p>
        </w:tc>
        <w:tc>
          <w:tcPr>
            <w:tcW w:type="dxa" w:w="3798"/>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Số dư, ngày đến hạn, quá hạn, lịch thanh toán.</w:t>
            </w:r>
          </w:p>
        </w:tc>
      </w:tr>
      <w:tr>
        <w:trPr>
          <w:cantSplit/>
        </w:trPr>
        <w:tc>
          <w:tcPr>
            <w:tcW w:type="dxa" w:w="113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RPT-06</w:t>
            </w:r>
          </w:p>
        </w:tc>
        <w:tc>
          <w:tcPr>
            <w:tcW w:type="dxa" w:w="2381"/>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Chi hộ–thu hộ</w:t>
            </w:r>
          </w:p>
        </w:tc>
        <w:tc>
          <w:tcPr>
            <w:tcW w:type="dxa" w:w="2268"/>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Khách hàng, loại phí, trạng thái</w:t>
            </w:r>
          </w:p>
        </w:tc>
        <w:tc>
          <w:tcPr>
            <w:tcW w:type="dxa" w:w="3798"/>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Đã chi, đã duyệt, đã lên Debit, đã thu lại, còn treo.</w:t>
            </w:r>
          </w:p>
        </w:tc>
      </w:tr>
      <w:tr>
        <w:trPr>
          <w:cantSplit/>
        </w:trPr>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RPT-07</w:t>
            </w:r>
          </w:p>
        </w:tc>
        <w:tc>
          <w:tcPr>
            <w:tcW w:type="dxa" w:w="2381"/>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Hiệu quả xe/tuyến</w:t>
            </w:r>
          </w:p>
        </w:tc>
        <w:tc>
          <w:tcPr>
            <w:tcW w:type="dxa" w:w="2268"/>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Xe, tuyến, kỳ</w:t>
            </w:r>
          </w:p>
        </w:tc>
        <w:tc>
          <w:tcPr>
            <w:tcW w:type="dxa" w:w="3798"/>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Số chuyến, km, nhiên liệu, doanh thu/km, chi phí/km, lợi nhuận.</w:t>
            </w:r>
          </w:p>
        </w:tc>
      </w:tr>
      <w:tr>
        <w:trPr>
          <w:cantSplit/>
        </w:trPr>
        <w:tc>
          <w:tcPr>
            <w:tcW w:type="dxa" w:w="113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RPT-08</w:t>
            </w:r>
          </w:p>
        </w:tc>
        <w:tc>
          <w:tcPr>
            <w:tcW w:type="dxa" w:w="2381"/>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Ghép hàng hai chiều</w:t>
            </w:r>
          </w:p>
        </w:tc>
        <w:tc>
          <w:tcPr>
            <w:tcW w:type="dxa" w:w="2268"/>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Xe, tuyến, kỳ</w:t>
            </w:r>
          </w:p>
        </w:tc>
        <w:tc>
          <w:tcPr>
            <w:tcW w:type="dxa" w:w="3798"/>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Cặp chuyến, tỷ lệ ghép, doanh thu/lợi nhuận tăng thêm.</w:t>
            </w:r>
          </w:p>
        </w:tc>
      </w:tr>
      <w:tr>
        <w:trPr>
          <w:cantSplit/>
        </w:trPr>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RPT-09</w:t>
            </w:r>
          </w:p>
        </w:tc>
        <w:tc>
          <w:tcPr>
            <w:tcW w:type="dxa" w:w="2381"/>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Nhiên liệu</w:t>
            </w:r>
          </w:p>
        </w:tc>
        <w:tc>
          <w:tcPr>
            <w:tcW w:type="dxa" w:w="2268"/>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Xe, lái xe, nhà cung cấp, tháng</w:t>
            </w:r>
          </w:p>
        </w:tc>
        <w:tc>
          <w:tcPr>
            <w:tcW w:type="dxa" w:w="3798"/>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Định mức, thực tế, hóa đơn, chênh lệch, trạng thái đối chiếu.</w:t>
            </w:r>
          </w:p>
        </w:tc>
      </w:tr>
      <w:tr>
        <w:trPr>
          <w:cantSplit/>
        </w:trPr>
        <w:tc>
          <w:tcPr>
            <w:tcW w:type="dxa" w:w="113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RPT-10</w:t>
            </w:r>
          </w:p>
        </w:tc>
        <w:tc>
          <w:tcPr>
            <w:tcW w:type="dxa" w:w="2381"/>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Lương lái xe</w:t>
            </w:r>
          </w:p>
        </w:tc>
        <w:tc>
          <w:tcPr>
            <w:tcW w:type="dxa" w:w="2268"/>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Lái xe, kỳ</w:t>
            </w:r>
          </w:p>
        </w:tc>
        <w:tc>
          <w:tcPr>
            <w:tcW w:type="dxa" w:w="3798"/>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Chuyến, ngày công, lương cơ bản, chờ việc, phạt/tạm ứng, thực nhận.</w:t>
            </w:r>
          </w:p>
        </w:tc>
      </w:tr>
      <w:tr>
        <w:trPr>
          <w:cantSplit/>
        </w:trPr>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RPT-11</w:t>
            </w:r>
          </w:p>
        </w:tc>
        <w:tc>
          <w:tcPr>
            <w:tcW w:type="dxa" w:w="2381"/>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Chất lượng dữ liệu</w:t>
            </w:r>
          </w:p>
        </w:tc>
        <w:tc>
          <w:tcPr>
            <w:tcW w:type="dxa" w:w="2268"/>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Bộ phận, người dùng</w:t>
            </w:r>
          </w:p>
        </w:tc>
        <w:tc>
          <w:tcPr>
            <w:tcW w:type="dxa" w:w="3798"/>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Lô thiếu chứng từ, chuyến chưa khóa, chi phí treo, giá tay, lỗi import.</w:t>
            </w:r>
          </w:p>
        </w:tc>
      </w:tr>
      <w:tr>
        <w:trPr>
          <w:cantSplit/>
        </w:trPr>
        <w:tc>
          <w:tcPr>
            <w:tcW w:type="dxa" w:w="113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RPT-12</w:t>
            </w:r>
          </w:p>
        </w:tc>
        <w:tc>
          <w:tcPr>
            <w:tcW w:type="dxa" w:w="2381"/>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Audit &amp; ngoại lệ</w:t>
            </w:r>
          </w:p>
        </w:tc>
        <w:tc>
          <w:tcPr>
            <w:tcW w:type="dxa" w:w="2268"/>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Đối tượng, người dùng, thời gian</w:t>
            </w:r>
          </w:p>
        </w:tc>
        <w:tc>
          <w:tcPr>
            <w:tcW w:type="dxa" w:w="3798"/>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Mở khóa, điều chỉnh tài chính, vượt bảng giá, vượt hạn mức.</w:t>
            </w:r>
          </w:p>
        </w:tc>
      </w:tr>
    </w:tbl>
    <w:p>
      <w:pPr>
        <w:pStyle w:val="Heading2"/>
        <w:keepNext/>
      </w:pPr>
      <w:r>
        <w:rPr>
          <w:rFonts w:ascii="Arial" w:hAnsi="Arial" w:eastAsia="Arial"/>
          <w:b/>
          <w:color w:val="2E75B6"/>
          <w:sz w:val="25"/>
        </w:rPr>
        <w:t>8.2 Quy tắc freshness và drill-down</w:t>
      </w:r>
    </w:p>
    <w:p>
      <w:pPr>
        <w:pStyle w:val="ListBullet"/>
        <w:spacing w:before="0" w:after="30" w:line="252" w:lineRule="auto"/>
      </w:pPr>
      <w:r>
        <w:rPr>
          <w:rFonts w:ascii="Arial" w:hAnsi="Arial" w:eastAsia="Arial"/>
          <w:color w:val="262626"/>
          <w:sz w:val="19"/>
        </w:rPr>
        <w:t>Dữ liệu vận hành cập nhật gần thời gian thực khi thiết bị có mạng; dữ liệu tài chính chính thức chỉ lấy trạng thái đã duyệt/đã khóa.</w:t>
      </w:r>
    </w:p>
    <w:p>
      <w:pPr>
        <w:pStyle w:val="ListBullet"/>
        <w:spacing w:before="0" w:after="30" w:line="252" w:lineRule="auto"/>
      </w:pPr>
      <w:r>
        <w:rPr>
          <w:rFonts w:ascii="Arial" w:hAnsi="Arial" w:eastAsia="Arial"/>
          <w:color w:val="262626"/>
          <w:sz w:val="19"/>
        </w:rPr>
        <w:t>Mọi KPI trên dashboard phải mở được danh sách giao dịch cấu thành hoặc báo cáo chi tiết tương ứng.</w:t>
      </w:r>
    </w:p>
    <w:p>
      <w:pPr>
        <w:pStyle w:val="ListBullet"/>
        <w:spacing w:before="0" w:after="30" w:line="252" w:lineRule="auto"/>
      </w:pPr>
      <w:r>
        <w:rPr>
          <w:rFonts w:ascii="Arial" w:hAnsi="Arial" w:eastAsia="Arial"/>
          <w:color w:val="262626"/>
          <w:sz w:val="19"/>
        </w:rPr>
        <w:t>Màn hình và file xuất phải hiển thị “Cập nhật đến” cùng phạm vi bộ lọc.</w:t>
      </w:r>
    </w:p>
    <w:p>
      <w:pPr>
        <w:pStyle w:val="ListBullet"/>
        <w:spacing w:before="0" w:after="30" w:line="252" w:lineRule="auto"/>
      </w:pPr>
      <w:r>
        <w:rPr>
          <w:rFonts w:ascii="Arial" w:hAnsi="Arial" w:eastAsia="Arial"/>
          <w:color w:val="262626"/>
          <w:sz w:val="19"/>
        </w:rPr>
        <w:t>Bộ phận Product/Data phải duy trì data dictionary cho từng KPI để tránh diễn giải khác nhau giữa Kế toán và Vận hành.</w:t>
      </w:r>
    </w:p>
    <w:p>
      <w:pPr>
        <w:pStyle w:val="Heading1"/>
        <w:keepNext/>
        <w:pageBreakBefore/>
      </w:pPr>
      <w:r>
        <w:rPr>
          <w:rFonts w:ascii="Arial" w:hAnsi="Arial" w:eastAsia="Arial"/>
          <w:b/>
          <w:color w:val="17365D"/>
          <w:sz w:val="32"/>
        </w:rPr>
        <w:t>9. Yêu cầu phi chức năng</w:t>
      </w:r>
    </w:p>
    <w:tbl>
      <w:tblPr>
        <w:tblW w:type="auto" w:w="0"/>
        <w:jc w:val="center"/>
        <w:tblLayout w:type="fixed"/>
        <w:tblLook w:firstColumn="1" w:firstRow="1" w:lastColumn="0" w:lastRow="0" w:noHBand="0" w:noVBand="1" w:val="04A0"/>
      </w:tblPr>
      <w:tblGrid>
        <w:gridCol w:w="3383"/>
        <w:gridCol w:w="3383"/>
        <w:gridCol w:w="3383"/>
      </w:tblGrid>
      <w:tr>
        <w:trPr>
          <w:cantSplit/>
          <w:tblHeader w:val="true"/>
        </w:trPr>
        <w:tc>
          <w:tcPr>
            <w:tcW w:type="dxa" w:w="1247"/>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6"/>
              </w:rPr>
              <w:t>ID</w:t>
            </w:r>
          </w:p>
        </w:tc>
        <w:tc>
          <w:tcPr>
            <w:tcW w:type="dxa" w:w="1871"/>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6"/>
              </w:rPr>
              <w:t>Nhóm</w:t>
            </w:r>
          </w:p>
        </w:tc>
        <w:tc>
          <w:tcPr>
            <w:tcW w:type="dxa" w:w="6463"/>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6"/>
              </w:rPr>
              <w:t>Yêu cầu/target</w:t>
            </w:r>
          </w:p>
        </w:tc>
      </w:tr>
      <w:tr>
        <w:trPr>
          <w:cantSplit/>
        </w:trPr>
        <w:tc>
          <w:tcPr>
            <w:tcW w:type="dxa" w:w="1247"/>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NFR-001</w:t>
            </w:r>
          </w:p>
        </w:tc>
        <w:tc>
          <w:tcPr>
            <w:tcW w:type="dxa" w:w="1871"/>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Hiệu năng</w:t>
            </w:r>
          </w:p>
        </w:tc>
        <w:tc>
          <w:tcPr>
            <w:tcW w:type="dxa" w:w="6463"/>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95% thao tác danh sách/chi tiết phổ biến phản hồi ≤3 giây; dashboard ≤5 giây với phạm vi 12 tháng trong quy mô mục tiêu.</w:t>
            </w:r>
          </w:p>
        </w:tc>
      </w:tr>
      <w:tr>
        <w:trPr>
          <w:cantSplit/>
        </w:trPr>
        <w:tc>
          <w:tcPr>
            <w:tcW w:type="dxa" w:w="1247"/>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NFR-002</w:t>
            </w:r>
          </w:p>
        </w:tc>
        <w:tc>
          <w:tcPr>
            <w:tcW w:type="dxa" w:w="1871"/>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Quy mô</w:t>
            </w:r>
          </w:p>
        </w:tc>
        <w:tc>
          <w:tcPr>
            <w:tcW w:type="dxa" w:w="6463"/>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Hỗ trợ tối thiểu 100+ kế hoạch/ngày, 40+ xe, 60 người dùng và dữ liệu tăng trưởng nhiều năm mà không đổi kiến trúc.</w:t>
            </w:r>
          </w:p>
        </w:tc>
      </w:tr>
      <w:tr>
        <w:trPr>
          <w:cantSplit/>
        </w:trPr>
        <w:tc>
          <w:tcPr>
            <w:tcW w:type="dxa" w:w="1247"/>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NFR-003</w:t>
            </w:r>
          </w:p>
        </w:tc>
        <w:tc>
          <w:tcPr>
            <w:tcW w:type="dxa" w:w="1871"/>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Sẵn sàng</w:t>
            </w:r>
          </w:p>
        </w:tc>
        <w:tc>
          <w:tcPr>
            <w:tcW w:type="dxa" w:w="6463"/>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Mục tiêu ≥99,5%/tháng ngoài thời gian bảo trì đã thông báo; có giám sát và cảnh báo sự cố.</w:t>
            </w:r>
          </w:p>
        </w:tc>
      </w:tr>
      <w:tr>
        <w:trPr>
          <w:cantSplit/>
        </w:trPr>
        <w:tc>
          <w:tcPr>
            <w:tcW w:type="dxa" w:w="1247"/>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NFR-004</w:t>
            </w:r>
          </w:p>
        </w:tc>
        <w:tc>
          <w:tcPr>
            <w:tcW w:type="dxa" w:w="1871"/>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Mobile/responsive</w:t>
            </w:r>
          </w:p>
        </w:tc>
        <w:tc>
          <w:tcPr>
            <w:tcW w:type="dxa" w:w="6463"/>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Chức năng hiện trường dùng được từ 360px, thao tác chạm, ảnh từ camera và mạng di động.</w:t>
            </w:r>
          </w:p>
        </w:tc>
      </w:tr>
      <w:tr>
        <w:trPr>
          <w:cantSplit/>
        </w:trPr>
        <w:tc>
          <w:tcPr>
            <w:tcW w:type="dxa" w:w="1247"/>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NFR-005</w:t>
            </w:r>
          </w:p>
        </w:tc>
        <w:tc>
          <w:tcPr>
            <w:tcW w:type="dxa" w:w="1871"/>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Bảo mật</w:t>
            </w:r>
          </w:p>
        </w:tc>
        <w:tc>
          <w:tcPr>
            <w:tcW w:type="dxa" w:w="6463"/>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TLS, mật khẩu băm mạnh, session timeout, RBAC ở API, chống truy cập chéo tenant, nguyên tắc least privilege.</w:t>
            </w:r>
          </w:p>
        </w:tc>
      </w:tr>
      <w:tr>
        <w:trPr>
          <w:cantSplit/>
        </w:trPr>
        <w:tc>
          <w:tcPr>
            <w:tcW w:type="dxa" w:w="1247"/>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NFR-006</w:t>
            </w:r>
          </w:p>
        </w:tc>
        <w:tc>
          <w:tcPr>
            <w:tcW w:type="dxa" w:w="1871"/>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Audit</w:t>
            </w:r>
          </w:p>
        </w:tc>
        <w:tc>
          <w:tcPr>
            <w:tcW w:type="dxa" w:w="6463"/>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Ghi audit cho thao tác nghiệp vụ nhạy cảm và không cho người dùng ứng dụng sửa/xóa log.</w:t>
            </w:r>
          </w:p>
        </w:tc>
      </w:tr>
      <w:tr>
        <w:trPr>
          <w:cantSplit/>
        </w:trPr>
        <w:tc>
          <w:tcPr>
            <w:tcW w:type="dxa" w:w="1247"/>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NFR-007</w:t>
            </w:r>
          </w:p>
        </w:tc>
        <w:tc>
          <w:tcPr>
            <w:tcW w:type="dxa" w:w="1871"/>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Tính toàn vẹn</w:t>
            </w:r>
          </w:p>
        </w:tc>
        <w:tc>
          <w:tcPr>
            <w:tcW w:type="dxa" w:w="6463"/>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API ghi dữ liệu phải idempotent khi có khả năng gửi lại; dùng transaction cho duyệt/đăng sổ/phân bổ.</w:t>
            </w:r>
          </w:p>
        </w:tc>
      </w:tr>
      <w:tr>
        <w:trPr>
          <w:cantSplit/>
        </w:trPr>
        <w:tc>
          <w:tcPr>
            <w:tcW w:type="dxa" w:w="1247"/>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NFR-008</w:t>
            </w:r>
          </w:p>
        </w:tc>
        <w:tc>
          <w:tcPr>
            <w:tcW w:type="dxa" w:w="1871"/>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Sao lưu/khôi phục</w:t>
            </w:r>
          </w:p>
        </w:tc>
        <w:tc>
          <w:tcPr>
            <w:tcW w:type="dxa" w:w="6463"/>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Backup tự động hàng ngày; mục tiêu RPO ≤24 giờ và RTO mục tiêu ≤8 giờ, xác nhận lại trong kế hoạch hạ tầng.</w:t>
            </w:r>
          </w:p>
        </w:tc>
      </w:tr>
      <w:tr>
        <w:trPr>
          <w:cantSplit/>
        </w:trPr>
        <w:tc>
          <w:tcPr>
            <w:tcW w:type="dxa" w:w="1247"/>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NFR-009</w:t>
            </w:r>
          </w:p>
        </w:tc>
        <w:tc>
          <w:tcPr>
            <w:tcW w:type="dxa" w:w="1871"/>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Dữ liệu và quyền sở hữu</w:t>
            </w:r>
          </w:p>
        </w:tc>
        <w:tc>
          <w:tcPr>
            <w:tcW w:type="dxa" w:w="6463"/>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Dữ liệu được cô lập theo tenant; Silver Sea có quyền xuất/bàn giao toàn bộ dữ liệu và tệp.</w:t>
            </w:r>
          </w:p>
        </w:tc>
      </w:tr>
      <w:tr>
        <w:trPr>
          <w:cantSplit/>
        </w:trPr>
        <w:tc>
          <w:tcPr>
            <w:tcW w:type="dxa" w:w="1247"/>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NFR-010</w:t>
            </w:r>
          </w:p>
        </w:tc>
        <w:tc>
          <w:tcPr>
            <w:tcW w:type="dxa" w:w="1871"/>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Khả dụng</w:t>
            </w:r>
          </w:p>
        </w:tc>
        <w:tc>
          <w:tcPr>
            <w:tcW w:type="dxa" w:w="6463"/>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Tiếng Việt nhất quán, thông báo lỗi có hướng xử lý, xác nhận thao tác phá hủy và tránh nhập liệu lặp.</w:t>
            </w:r>
          </w:p>
        </w:tc>
      </w:tr>
      <w:tr>
        <w:trPr>
          <w:cantSplit/>
        </w:trPr>
        <w:tc>
          <w:tcPr>
            <w:tcW w:type="dxa" w:w="1247"/>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NFR-011</w:t>
            </w:r>
          </w:p>
        </w:tc>
        <w:tc>
          <w:tcPr>
            <w:tcW w:type="dxa" w:w="1871"/>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Khả năng quan sát</w:t>
            </w:r>
          </w:p>
        </w:tc>
        <w:tc>
          <w:tcPr>
            <w:tcW w:type="dxa" w:w="6463"/>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Có log ứng dụng, mã correlation, metrics cơ bản và cảnh báo lỗi backup/email/OCR/import.</w:t>
            </w:r>
          </w:p>
        </w:tc>
      </w:tr>
      <w:tr>
        <w:trPr>
          <w:cantSplit/>
        </w:trPr>
        <w:tc>
          <w:tcPr>
            <w:tcW w:type="dxa" w:w="1247"/>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NFR-012</w:t>
            </w:r>
          </w:p>
        </w:tc>
        <w:tc>
          <w:tcPr>
            <w:tcW w:type="dxa" w:w="1871"/>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Tương thích</w:t>
            </w:r>
          </w:p>
        </w:tc>
        <w:tc>
          <w:tcPr>
            <w:tcW w:type="dxa" w:w="6463"/>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Hỗ trợ hai phiên bản gần nhất của Chrome/Edge/Safari mobile phổ biến tại thời điểm go-live.</w:t>
            </w:r>
          </w:p>
        </w:tc>
      </w:tr>
      <w:tr>
        <w:trPr>
          <w:cantSplit/>
        </w:trPr>
        <w:tc>
          <w:tcPr>
            <w:tcW w:type="dxa" w:w="1247"/>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NFR-013</w:t>
            </w:r>
          </w:p>
        </w:tc>
        <w:tc>
          <w:tcPr>
            <w:tcW w:type="dxa" w:w="1871"/>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Tệp/ảnh</w:t>
            </w:r>
          </w:p>
        </w:tc>
        <w:tc>
          <w:tcPr>
            <w:tcW w:type="dxa" w:w="6463"/>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Kiểm tra loại/kích thước, chống tệp nguy hiểm, nén ảnh phù hợp và không mất bản gốc khi cần đối chiếu.</w:t>
            </w:r>
          </w:p>
        </w:tc>
      </w:tr>
      <w:tr>
        <w:trPr>
          <w:cantSplit/>
        </w:trPr>
        <w:tc>
          <w:tcPr>
            <w:tcW w:type="dxa" w:w="1247"/>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NFR-014</w:t>
            </w:r>
          </w:p>
        </w:tc>
        <w:tc>
          <w:tcPr>
            <w:tcW w:type="dxa" w:w="1871"/>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Bảo trì sản phẩm</w:t>
            </w:r>
          </w:p>
        </w:tc>
        <w:tc>
          <w:tcPr>
            <w:tcW w:type="dxa" w:w="6463"/>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Mọi biến thể khách hàng phải nằm trong cấu hình/feature flags; migration DB có version và rollback plan.</w:t>
            </w:r>
          </w:p>
        </w:tc>
      </w:tr>
      <w:tr>
        <w:trPr>
          <w:cantSplit/>
        </w:trPr>
        <w:tc>
          <w:tcPr>
            <w:tcW w:type="dxa" w:w="1247"/>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NFR-015</w:t>
            </w:r>
          </w:p>
        </w:tc>
        <w:tc>
          <w:tcPr>
            <w:tcW w:type="dxa" w:w="1871"/>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AI governance</w:t>
            </w:r>
          </w:p>
        </w:tc>
        <w:tc>
          <w:tcPr>
            <w:tcW w:type="dxa" w:w="6463"/>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Không gửi dữ liệu nhạy cảm sang dịch vụ AI không được phê duyệt; log usage, quota, confidence và thao tác xác nhận.</w:t>
            </w:r>
          </w:p>
        </w:tc>
      </w:tr>
    </w:tbl>
    <w:p>
      <w:pPr>
        <w:spacing w:before="0" w:after="80" w:line="259" w:lineRule="auto"/>
      </w:pPr>
      <w:r>
        <w:rPr>
          <w:rFonts w:ascii="Arial" w:hAnsi="Arial" w:eastAsia="Arial"/>
          <w:i/>
          <w:color w:val="262626"/>
          <w:sz w:val="19"/>
        </w:rPr>
        <w:t>Các target định lượng NFR cần được đưa vào kế hoạch kiểm thử tải, kiểm thử khôi phục và thỏa thuận hạ tầng trước nghiệm thu.</w:t>
      </w:r>
    </w:p>
    <w:p>
      <w:pPr>
        <w:pStyle w:val="Heading1"/>
        <w:keepNext/>
        <w:pageBreakBefore/>
      </w:pPr>
      <w:r>
        <w:rPr>
          <w:rFonts w:ascii="Arial" w:hAnsi="Arial" w:eastAsia="Arial"/>
          <w:b/>
          <w:color w:val="17365D"/>
          <w:sz w:val="32"/>
        </w:rPr>
        <w:t>10. Dữ liệu chuyển đổi và tích hợp</w:t>
      </w:r>
    </w:p>
    <w:p>
      <w:pPr>
        <w:pStyle w:val="Heading2"/>
        <w:keepNext/>
      </w:pPr>
      <w:r>
        <w:rPr>
          <w:rFonts w:ascii="Arial" w:hAnsi="Arial" w:eastAsia="Arial"/>
          <w:b/>
          <w:color w:val="2E75B6"/>
          <w:sz w:val="25"/>
        </w:rPr>
        <w:t>10.1 Phạm vi dữ liệu chuyển đổi bắt buộc</w:t>
      </w:r>
    </w:p>
    <w:tbl>
      <w:tblPr>
        <w:tblW w:type="auto" w:w="0"/>
        <w:jc w:val="center"/>
        <w:tblLayout w:type="fixed"/>
        <w:tblLook w:firstColumn="1" w:firstRow="1" w:lastColumn="0" w:lastRow="0" w:noHBand="0" w:noVBand="1" w:val="04A0"/>
      </w:tblPr>
      <w:tblGrid>
        <w:gridCol w:w="3383"/>
        <w:gridCol w:w="3383"/>
        <w:gridCol w:w="3383"/>
      </w:tblGrid>
      <w:tr>
        <w:trPr>
          <w:cantSplit/>
          <w:tblHeader w:val="true"/>
        </w:trPr>
        <w:tc>
          <w:tcPr>
            <w:tcW w:type="dxa" w:w="1134"/>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7"/>
              </w:rPr>
              <w:t>ID</w:t>
            </w:r>
          </w:p>
        </w:tc>
        <w:tc>
          <w:tcPr>
            <w:tcW w:type="dxa" w:w="2438"/>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7"/>
              </w:rPr>
              <w:t>Bộ dữ liệu</w:t>
            </w:r>
          </w:p>
        </w:tc>
        <w:tc>
          <w:tcPr>
            <w:tcW w:type="dxa" w:w="6009"/>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7"/>
              </w:rPr>
              <w:t>Yêu cầu</w:t>
            </w:r>
          </w:p>
        </w:tc>
      </w:tr>
      <w:tr>
        <w:trPr>
          <w:cantSplit/>
        </w:trPr>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7"/>
              </w:rPr>
              <w:t>MD-01</w:t>
            </w:r>
          </w:p>
        </w:tc>
        <w:tc>
          <w:tcPr>
            <w:tcW w:type="dxa" w:w="2438"/>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Khách hàng và nhà cung cấp</w:t>
            </w:r>
          </w:p>
        </w:tc>
        <w:tc>
          <w:tcPr>
            <w:tcW w:type="dxa" w:w="6009"/>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Mã, pháp nhân, thông tin hóa đơn, điều khoản, hạn mức, ngày chốt, số dư đối chiếu.</w:t>
            </w:r>
          </w:p>
        </w:tc>
      </w:tr>
      <w:tr>
        <w:trPr>
          <w:cantSplit/>
        </w:trPr>
        <w:tc>
          <w:tcPr>
            <w:tcW w:type="dxa" w:w="113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7"/>
              </w:rPr>
              <w:t>MD-02</w:t>
            </w:r>
          </w:p>
        </w:tc>
        <w:tc>
          <w:tcPr>
            <w:tcW w:type="dxa" w:w="2438"/>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Tuyến/địa điểm/định mức</w:t>
            </w:r>
          </w:p>
        </w:tc>
        <w:tc>
          <w:tcPr>
            <w:tcW w:type="dxa" w:w="6009"/>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Tên chuẩn, khoảng cách, thời gian, cảng/kho, định mức dầu.</w:t>
            </w:r>
          </w:p>
        </w:tc>
      </w:tr>
      <w:tr>
        <w:trPr>
          <w:cantSplit/>
        </w:trPr>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7"/>
              </w:rPr>
              <w:t>MD-03</w:t>
            </w:r>
          </w:p>
        </w:tc>
        <w:tc>
          <w:tcPr>
            <w:tcW w:type="dxa" w:w="2438"/>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Xe/rơ-moóc/lái xe</w:t>
            </w:r>
          </w:p>
        </w:tc>
        <w:tc>
          <w:tcPr>
            <w:tcW w:type="dxa" w:w="6009"/>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Biển số, loại/tải trọng, trạng thái, hồ sơ cơ bản.</w:t>
            </w:r>
          </w:p>
        </w:tc>
      </w:tr>
      <w:tr>
        <w:trPr>
          <w:cantSplit/>
        </w:trPr>
        <w:tc>
          <w:tcPr>
            <w:tcW w:type="dxa" w:w="113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7"/>
              </w:rPr>
              <w:t>MD-04</w:t>
            </w:r>
          </w:p>
        </w:tc>
        <w:tc>
          <w:tcPr>
            <w:tcW w:type="dxa" w:w="2438"/>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Bảng giá</w:t>
            </w:r>
          </w:p>
        </w:tc>
        <w:tc>
          <w:tcPr>
            <w:tcW w:type="dxa" w:w="6009"/>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Khách hàng, tuyến, container/xe, trọng lượng, giá, ngày hiệu lực.</w:t>
            </w:r>
          </w:p>
        </w:tc>
      </w:tr>
      <w:tr>
        <w:trPr>
          <w:cantSplit/>
        </w:trPr>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7"/>
              </w:rPr>
              <w:t>MD-05</w:t>
            </w:r>
          </w:p>
        </w:tc>
        <w:tc>
          <w:tcPr>
            <w:tcW w:type="dxa" w:w="2438"/>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Số dư đầu kỳ AR/AP</w:t>
            </w:r>
          </w:p>
        </w:tc>
        <w:tc>
          <w:tcPr>
            <w:tcW w:type="dxa" w:w="6009"/>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Chứng từ mở, ngày hóa đơn, ngày đến hạn, số còn nợ, đối tác.</w:t>
            </w:r>
          </w:p>
        </w:tc>
      </w:tr>
      <w:tr>
        <w:trPr>
          <w:cantSplit/>
        </w:trPr>
        <w:tc>
          <w:tcPr>
            <w:tcW w:type="dxa" w:w="113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7"/>
              </w:rPr>
              <w:t>MD-06</w:t>
            </w:r>
          </w:p>
        </w:tc>
        <w:tc>
          <w:tcPr>
            <w:tcW w:type="dxa" w:w="2438"/>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Lô/chuyến đang mở</w:t>
            </w:r>
          </w:p>
        </w:tc>
        <w:tc>
          <w:tcPr>
            <w:tcW w:type="dxa" w:w="6009"/>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Mã lô, Bill/container, kế hoạch, trạng thái, chi phí treo và người phụ trách.</w:t>
            </w:r>
          </w:p>
        </w:tc>
      </w:tr>
      <w:tr>
        <w:trPr>
          <w:cantSplit/>
        </w:trPr>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7"/>
              </w:rPr>
              <w:t>MD-07</w:t>
            </w:r>
          </w:p>
        </w:tc>
        <w:tc>
          <w:tcPr>
            <w:tcW w:type="dxa" w:w="2438"/>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Dữ liệu lịch sử</w:t>
            </w:r>
          </w:p>
        </w:tc>
        <w:tc>
          <w:tcPr>
            <w:tcW w:type="dxa" w:w="6009"/>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Chỉ nhập khi có mục tiêu báo cáo cụ thể và dữ liệu đạt chất lượng; có thể lưu file tham chiếu thay vì nhập toàn bộ.</w:t>
            </w:r>
          </w:p>
        </w:tc>
      </w:tr>
    </w:tbl>
    <w:p>
      <w:pPr>
        <w:pStyle w:val="Heading2"/>
        <w:keepNext/>
      </w:pPr>
      <w:r>
        <w:rPr>
          <w:rFonts w:ascii="Arial" w:hAnsi="Arial" w:eastAsia="Arial"/>
          <w:b/>
          <w:color w:val="2E75B6"/>
          <w:sz w:val="25"/>
        </w:rPr>
        <w:t>10.2 Tích hợp</w:t>
      </w:r>
    </w:p>
    <w:tbl>
      <w:tblPr>
        <w:tblW w:type="auto" w:w="0"/>
        <w:jc w:val="center"/>
        <w:tblLayout w:type="fixed"/>
        <w:tblLook w:firstColumn="1" w:firstRow="1" w:lastColumn="0" w:lastRow="0" w:noHBand="0" w:noVBand="1" w:val="04A0"/>
      </w:tblPr>
      <w:tblGrid>
        <w:gridCol w:w="2537"/>
        <w:gridCol w:w="2537"/>
        <w:gridCol w:w="2537"/>
        <w:gridCol w:w="2537"/>
      </w:tblGrid>
      <w:tr>
        <w:trPr>
          <w:cantSplit/>
          <w:tblHeader w:val="true"/>
        </w:trPr>
        <w:tc>
          <w:tcPr>
            <w:tcW w:type="dxa" w:w="1701"/>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6"/>
              </w:rPr>
              <w:t>Hệ thống</w:t>
            </w:r>
          </w:p>
        </w:tc>
        <w:tc>
          <w:tcPr>
            <w:tcW w:type="dxa" w:w="2494"/>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6"/>
              </w:rPr>
              <w:t>Mục đích</w:t>
            </w:r>
          </w:p>
        </w:tc>
        <w:tc>
          <w:tcPr>
            <w:tcW w:type="dxa" w:w="2324"/>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6"/>
              </w:rPr>
              <w:t>Phạm vi</w:t>
            </w:r>
          </w:p>
        </w:tc>
        <w:tc>
          <w:tcPr>
            <w:tcW w:type="dxa" w:w="3061"/>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6"/>
              </w:rPr>
              <w:t>Phụ thuộc</w:t>
            </w:r>
          </w:p>
        </w:tc>
      </w:tr>
      <w:tr>
        <w:trPr>
          <w:cantSplit/>
        </w:trPr>
        <w:tc>
          <w:tcPr>
            <w:tcW w:type="dxa" w:w="1701"/>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Email</w:t>
            </w:r>
          </w:p>
        </w:tc>
        <w:tc>
          <w:tcPr>
            <w:tcW w:type="dxa" w:w="249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Nhắc nợ, thông báo và gửi Debit/sao kê</w:t>
            </w:r>
          </w:p>
        </w:tc>
        <w:tc>
          <w:tcPr>
            <w:tcW w:type="dxa" w:w="232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Release 1</w:t>
            </w:r>
          </w:p>
        </w:tc>
        <w:tc>
          <w:tcPr>
            <w:tcW w:type="dxa" w:w="3061"/>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Cần tài khoản SMTP/API, domain và danh sách người gửi.</w:t>
            </w:r>
          </w:p>
        </w:tc>
      </w:tr>
      <w:tr>
        <w:trPr>
          <w:cantSplit/>
        </w:trPr>
        <w:tc>
          <w:tcPr>
            <w:tcW w:type="dxa" w:w="1701"/>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Hóa đơn điện tử</w:t>
            </w:r>
          </w:p>
        </w:tc>
        <w:tc>
          <w:tcPr>
            <w:tcW w:type="dxa" w:w="249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Xuất dữ liệu hoặc API tạo hóa đơn</w:t>
            </w:r>
          </w:p>
        </w:tc>
        <w:tc>
          <w:tcPr>
            <w:tcW w:type="dxa" w:w="232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Export ở Release 1; API sau khi xác định nhà cung cấp</w:t>
            </w:r>
          </w:p>
        </w:tc>
        <w:tc>
          <w:tcPr>
            <w:tcW w:type="dxa" w:w="3061"/>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Cần API spec, sandbox và quy tắc số hóa đơn.</w:t>
            </w:r>
          </w:p>
        </w:tc>
      </w:tr>
      <w:tr>
        <w:trPr>
          <w:cantSplit/>
        </w:trPr>
        <w:tc>
          <w:tcPr>
            <w:tcW w:type="dxa" w:w="1701"/>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Ngân hàng</w:t>
            </w:r>
          </w:p>
        </w:tc>
        <w:tc>
          <w:tcPr>
            <w:tcW w:type="dxa" w:w="249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Import sao kê/giao dịch hoặc API</w:t>
            </w:r>
          </w:p>
        </w:tc>
        <w:tc>
          <w:tcPr>
            <w:tcW w:type="dxa" w:w="232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Import Release 1; API tùy chọn</w:t>
            </w:r>
          </w:p>
        </w:tc>
        <w:tc>
          <w:tcPr>
            <w:tcW w:type="dxa" w:w="3061"/>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Cần mẫu sao kê/ngân hàng và quy tắc khớp giao dịch.</w:t>
            </w:r>
          </w:p>
        </w:tc>
      </w:tr>
      <w:tr>
        <w:trPr>
          <w:cantSplit/>
        </w:trPr>
        <w:tc>
          <w:tcPr>
            <w:tcW w:type="dxa" w:w="1701"/>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AI/OCR</w:t>
            </w:r>
          </w:p>
        </w:tc>
        <w:tc>
          <w:tcPr>
            <w:tcW w:type="dxa" w:w="249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Container, nhiên liệu, hóa đơn, trợ lý</w:t>
            </w:r>
          </w:p>
        </w:tc>
        <w:tc>
          <w:tcPr>
            <w:tcW w:type="dxa" w:w="232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Lộ trình</w:t>
            </w:r>
          </w:p>
        </w:tc>
        <w:tc>
          <w:tcPr>
            <w:tcW w:type="dxa" w:w="3061"/>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Cần dịch vụ, chi phí, quota và đánh giá bảo mật.</w:t>
            </w:r>
          </w:p>
        </w:tc>
      </w:tr>
      <w:tr>
        <w:trPr>
          <w:cantSplit/>
        </w:trPr>
        <w:tc>
          <w:tcPr>
            <w:tcW w:type="dxa" w:w="1701"/>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GPS/telematics</w:t>
            </w:r>
          </w:p>
        </w:tc>
        <w:tc>
          <w:tcPr>
            <w:tcW w:type="dxa" w:w="249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Vị trí và km thực tế</w:t>
            </w:r>
          </w:p>
        </w:tc>
        <w:tc>
          <w:tcPr>
            <w:tcW w:type="dxa" w:w="232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Ngoài phạm vi mặc định</w:t>
            </w:r>
          </w:p>
        </w:tc>
        <w:tc>
          <w:tcPr>
            <w:tcW w:type="dxa" w:w="3061"/>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Cần nhà cung cấp thiết bị/API.</w:t>
            </w:r>
          </w:p>
        </w:tc>
      </w:tr>
      <w:tr>
        <w:trPr>
          <w:cantSplit/>
        </w:trPr>
        <w:tc>
          <w:tcPr>
            <w:tcW w:type="dxa" w:w="1701"/>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Cảng/hãng tàu/hải quan</w:t>
            </w:r>
          </w:p>
        </w:tc>
        <w:tc>
          <w:tcPr>
            <w:tcW w:type="dxa" w:w="249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Lịch, phí, chứng từ</w:t>
            </w:r>
          </w:p>
        </w:tc>
        <w:tc>
          <w:tcPr>
            <w:tcW w:type="dxa" w:w="232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Ngoài phạm vi mặc định</w:t>
            </w:r>
          </w:p>
        </w:tc>
        <w:tc>
          <w:tcPr>
            <w:tcW w:type="dxa" w:w="3061"/>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Chỉ triển khai khi có API hợp lệ và phê duyệt pháp lý.</w:t>
            </w:r>
          </w:p>
        </w:tc>
      </w:tr>
    </w:tbl>
    <w:p>
      <w:pPr>
        <w:pStyle w:val="Heading2"/>
        <w:keepNext/>
      </w:pPr>
      <w:r>
        <w:rPr>
          <w:rFonts w:ascii="Arial" w:hAnsi="Arial" w:eastAsia="Arial"/>
          <w:b/>
          <w:color w:val="2E75B6"/>
          <w:sz w:val="25"/>
        </w:rPr>
        <w:t>10.3 Tiêu chí nghiệm thu dữ liệu</w:t>
      </w:r>
    </w:p>
    <w:p>
      <w:pPr>
        <w:pStyle w:val="ListBullet"/>
        <w:spacing w:before="0" w:after="30" w:line="252" w:lineRule="auto"/>
      </w:pPr>
      <w:r>
        <w:rPr>
          <w:rFonts w:ascii="Arial" w:hAnsi="Arial" w:eastAsia="Arial"/>
          <w:color w:val="262626"/>
          <w:sz w:val="19"/>
        </w:rPr>
        <w:t>100% dòng import có kết quả Thành công/Lỗi rõ ràng; không có dòng bị bỏ qua im lặng.</w:t>
      </w:r>
    </w:p>
    <w:p>
      <w:pPr>
        <w:pStyle w:val="ListBullet"/>
        <w:spacing w:before="0" w:after="30" w:line="252" w:lineRule="auto"/>
      </w:pPr>
      <w:r>
        <w:rPr>
          <w:rFonts w:ascii="Arial" w:hAnsi="Arial" w:eastAsia="Arial"/>
          <w:color w:val="262626"/>
          <w:sz w:val="19"/>
        </w:rPr>
        <w:t>Tổng số dư đầu kỳ AR/AP khớp biên bản Kế toán ký xác nhận.</w:t>
      </w:r>
    </w:p>
    <w:p>
      <w:pPr>
        <w:pStyle w:val="ListBullet"/>
        <w:spacing w:before="0" w:after="30" w:line="252" w:lineRule="auto"/>
      </w:pPr>
      <w:r>
        <w:rPr>
          <w:rFonts w:ascii="Arial" w:hAnsi="Arial" w:eastAsia="Arial"/>
          <w:color w:val="262626"/>
          <w:sz w:val="19"/>
        </w:rPr>
        <w:t>Lấy mẫu ít nhất 20 bản ghi mỗi bộ dữ liệu để đối chiếu nguồn–đích.</w:t>
      </w:r>
    </w:p>
    <w:p>
      <w:pPr>
        <w:pStyle w:val="ListBullet"/>
        <w:spacing w:before="0" w:after="30" w:line="252" w:lineRule="auto"/>
      </w:pPr>
      <w:r>
        <w:rPr>
          <w:rFonts w:ascii="Arial" w:hAnsi="Arial" w:eastAsia="Arial"/>
          <w:color w:val="262626"/>
          <w:sz w:val="19"/>
        </w:rPr>
        <w:t>Mọi sửa dữ liệu sau import phải qua log/migration script hoặc giao diện có audit.</w:t>
      </w:r>
    </w:p>
    <w:p>
      <w:pPr>
        <w:pStyle w:val="Heading1"/>
        <w:keepNext/>
        <w:pageBreakBefore/>
      </w:pPr>
      <w:r>
        <w:rPr>
          <w:rFonts w:ascii="Arial" w:hAnsi="Arial" w:eastAsia="Arial"/>
          <w:b/>
          <w:color w:val="17365D"/>
          <w:sz w:val="32"/>
        </w:rPr>
        <w:t>11. Kế hoạch phát hành và triển khai</w:t>
      </w:r>
    </w:p>
    <w:tbl>
      <w:tblPr>
        <w:tblW w:type="auto" w:w="0"/>
        <w:jc w:val="center"/>
        <w:tblLayout w:type="fixed"/>
        <w:tblLook w:firstColumn="1" w:firstRow="1" w:lastColumn="0" w:lastRow="0" w:noHBand="0" w:noVBand="1" w:val="04A0"/>
      </w:tblPr>
      <w:tblGrid>
        <w:gridCol w:w="9638"/>
      </w:tblGrid>
      <w:tr>
        <w:tc>
          <w:tcPr>
            <w:tcW w:type="dxa" w:w="10148"/>
            <w:shd w:fill="FCE4D6"/>
            <w:tcMar>
              <w:top w:w="140" w:type="dxa"/>
              <w:start w:w="180" w:type="dxa"/>
              <w:bottom w:w="140" w:type="dxa"/>
              <w:end w:w="180" w:type="dxa"/>
            </w:tcMar>
            <w:tcBorders>
              <w:top w:val="nil"/>
              <w:left w:val="single" w:sz="10" w:color="ED7D31"/>
              <w:bottom w:val="nil"/>
              <w:right w:val="nil"/>
            </w:tcBorders>
          </w:tcPr>
          <w:p>
            <w:r>
              <w:rPr>
                <w:rFonts w:ascii="Arial" w:hAnsi="Arial" w:eastAsia="Arial"/>
                <w:b/>
                <w:color w:val="ED7D31"/>
                <w:sz w:val="20"/>
              </w:rPr>
              <w:t>Cách hiểu mốc thời gian</w:t>
            </w:r>
          </w:p>
          <w:p>
            <w:pPr>
              <w:spacing w:before="40" w:after="0" w:line="254" w:lineRule="auto"/>
            </w:pPr>
            <w:r>
              <w:rPr>
                <w:rFonts w:ascii="Arial" w:hAnsi="Arial" w:eastAsia="Arial"/>
                <w:color w:val="262626"/>
                <w:sz w:val="18"/>
              </w:rPr>
              <w:t>Hai nguồn đưa ra “2 tháng/8 tuần” và “45–60 ngày làm việc”. PRD sử dụng 8 tuần cho xây dựng chức năng cốt lõi, đồng thời giữ 45–60 ngày làm việc cho toàn bộ chu kỳ bao gồm khảo sát chi tiết, dữ liệu, UAT, chạy song song, đào tạo và bàn giao.</w:t>
            </w:r>
          </w:p>
        </w:tc>
      </w:tr>
    </w:tbl>
    <w:p>
      <w:pPr>
        <w:spacing w:after="0"/>
      </w:pPr>
    </w:p>
    <w:tbl>
      <w:tblPr>
        <w:tblW w:type="auto" w:w="0"/>
        <w:jc w:val="center"/>
        <w:tblLayout w:type="fixed"/>
        <w:tblLook w:firstColumn="1" w:firstRow="1" w:lastColumn="0" w:lastRow="0" w:noHBand="0" w:noVBand="1" w:val="04A0"/>
      </w:tblPr>
      <w:tblGrid>
        <w:gridCol w:w="2537"/>
        <w:gridCol w:w="2537"/>
        <w:gridCol w:w="2537"/>
        <w:gridCol w:w="2537"/>
      </w:tblGrid>
      <w:tr>
        <w:trPr>
          <w:cantSplit/>
          <w:tblHeader w:val="true"/>
        </w:trPr>
        <w:tc>
          <w:tcPr>
            <w:tcW w:type="dxa" w:w="1757"/>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6"/>
              </w:rPr>
              <w:t>Giai đoạn</w:t>
            </w:r>
          </w:p>
        </w:tc>
        <w:tc>
          <w:tcPr>
            <w:tcW w:type="dxa" w:w="1474"/>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6"/>
              </w:rPr>
              <w:t>Thời gian</w:t>
            </w:r>
          </w:p>
        </w:tc>
        <w:tc>
          <w:tcPr>
            <w:tcW w:type="dxa" w:w="3515"/>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6"/>
              </w:rPr>
              <w:t>Nội dung</w:t>
            </w:r>
          </w:p>
        </w:tc>
        <w:tc>
          <w:tcPr>
            <w:tcW w:type="dxa" w:w="2835"/>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6"/>
              </w:rPr>
              <w:t>Điều kiện ra</w:t>
            </w:r>
          </w:p>
        </w:tc>
      </w:tr>
      <w:tr>
        <w:trPr>
          <w:cantSplit/>
        </w:trPr>
        <w:tc>
          <w:tcPr>
            <w:tcW w:type="dxa" w:w="1757"/>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0. Khởi động &amp; Sign-off</w:t>
            </w:r>
          </w:p>
        </w:tc>
        <w:tc>
          <w:tcPr>
            <w:tcW w:type="dxa" w:w="147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Tuần 0–1</w:t>
            </w:r>
          </w:p>
        </w:tc>
        <w:tc>
          <w:tcPr>
            <w:tcW w:type="dxa" w:w="351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Chốt PRD, mẫu Debit/P&amp;L, bảng giá, danh mục, dữ liệu đầu kỳ, prototype luồng chính.</w:t>
            </w:r>
          </w:p>
        </w:tc>
        <w:tc>
          <w:tcPr>
            <w:tcW w:type="dxa" w:w="283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PRD ký xác nhận; file mẫu; backlog và test plan.</w:t>
            </w:r>
          </w:p>
        </w:tc>
      </w:tr>
      <w:tr>
        <w:trPr>
          <w:cantSplit/>
        </w:trPr>
        <w:tc>
          <w:tcPr>
            <w:tcW w:type="dxa" w:w="1757"/>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1. Core Operations</w:t>
            </w:r>
          </w:p>
        </w:tc>
        <w:tc>
          <w:tcPr>
            <w:tcW w:type="dxa" w:w="147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Tuần 1–4</w:t>
            </w:r>
          </w:p>
        </w:tc>
        <w:tc>
          <w:tcPr>
            <w:tcW w:type="dxa" w:w="351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Danh mục/RBAC; Booking/CUS; Điều vận; Driver/OP mobile; chi phí treo; CUS kiểm tra; Kế toán duyệt; giá cước cơ bản.</w:t>
            </w:r>
          </w:p>
        </w:tc>
        <w:tc>
          <w:tcPr>
            <w:tcW w:type="dxa" w:w="283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Luồng Booking → chuyến → chi phí duyệt chạy end-to-end trên môi trường test.</w:t>
            </w:r>
          </w:p>
        </w:tc>
      </w:tr>
      <w:tr>
        <w:trPr>
          <w:cantSplit/>
        </w:trPr>
        <w:tc>
          <w:tcPr>
            <w:tcW w:type="dxa" w:w="1757"/>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2. Finance &amp; Management</w:t>
            </w:r>
          </w:p>
        </w:tc>
        <w:tc>
          <w:tcPr>
            <w:tcW w:type="dxa" w:w="147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Tuần 5–8</w:t>
            </w:r>
          </w:p>
        </w:tc>
        <w:tc>
          <w:tcPr>
            <w:tcW w:type="dxa" w:w="351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Debit/Hóa đơn record; AR/AP; thu/chi; đối trừ; đội xe/nhiên liệu/lương; dashboard; import/export; audit.</w:t>
            </w:r>
          </w:p>
        </w:tc>
        <w:tc>
          <w:tcPr>
            <w:tcW w:type="dxa" w:w="283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UAT đầy đủ các MUST; dữ liệu thử và báo cáo khớp.</w:t>
            </w:r>
          </w:p>
        </w:tc>
      </w:tr>
      <w:tr>
        <w:trPr>
          <w:cantSplit/>
        </w:trPr>
        <w:tc>
          <w:tcPr>
            <w:tcW w:type="dxa" w:w="1757"/>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3. Pilot &amp; Parallel Run</w:t>
            </w:r>
          </w:p>
        </w:tc>
        <w:tc>
          <w:tcPr>
            <w:tcW w:type="dxa" w:w="147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Trong khung 45–60 ngày làm việc</w:t>
            </w:r>
          </w:p>
        </w:tc>
        <w:tc>
          <w:tcPr>
            <w:tcW w:type="dxa" w:w="351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Chạy song song với Excel, sửa lỗi, nhập dữ liệu thật có kiểm soát, đào tạo theo vai trò.</w:t>
            </w:r>
          </w:p>
        </w:tc>
        <w:tc>
          <w:tcPr>
            <w:tcW w:type="dxa" w:w="283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Biên bản UAT, đối chiếu tài chính, danh sách lỗi còn lại và kế hoạch go-live.</w:t>
            </w:r>
          </w:p>
        </w:tc>
      </w:tr>
      <w:tr>
        <w:trPr>
          <w:cantSplit/>
        </w:trPr>
        <w:tc>
          <w:tcPr>
            <w:tcW w:type="dxa" w:w="1757"/>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4. Go-live &amp; Hypercare</w:t>
            </w:r>
          </w:p>
        </w:tc>
        <w:tc>
          <w:tcPr>
            <w:tcW w:type="dxa" w:w="147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Sau nghiệm thu</w:t>
            </w:r>
          </w:p>
        </w:tc>
        <w:tc>
          <w:tcPr>
            <w:tcW w:type="dxa" w:w="351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Chuyển hệ thống chính thức, giám sát, hỗ trợ, backup/restore verification.</w:t>
            </w:r>
          </w:p>
        </w:tc>
        <w:tc>
          <w:tcPr>
            <w:tcW w:type="dxa" w:w="283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Go-live checklist hoàn tất; SLA hỗ trợ; tài liệu bàn giao.</w:t>
            </w:r>
          </w:p>
        </w:tc>
      </w:tr>
      <w:tr>
        <w:trPr>
          <w:cantSplit/>
        </w:trPr>
        <w:tc>
          <w:tcPr>
            <w:tcW w:type="dxa" w:w="1757"/>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5. Roadmap</w:t>
            </w:r>
          </w:p>
        </w:tc>
        <w:tc>
          <w:tcPr>
            <w:tcW w:type="dxa" w:w="147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Sau ổn định dữ liệu</w:t>
            </w:r>
          </w:p>
        </w:tc>
        <w:tc>
          <w:tcPr>
            <w:tcW w:type="dxa" w:w="351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AI/OCR, trợ lý AI, native/offline nâng cao, tích hợp hóa đơn/ngân hàng/GPS.</w:t>
            </w:r>
          </w:p>
        </w:tc>
        <w:tc>
          <w:tcPr>
            <w:tcW w:type="dxa" w:w="283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Business case và scope riêng; không làm chậm core.</w:t>
            </w:r>
          </w:p>
        </w:tc>
      </w:tr>
    </w:tbl>
    <w:p>
      <w:pPr>
        <w:pStyle w:val="Heading2"/>
        <w:keepNext/>
      </w:pPr>
      <w:r>
        <w:rPr>
          <w:rFonts w:ascii="Arial" w:hAnsi="Arial" w:eastAsia="Arial"/>
          <w:b/>
          <w:color w:val="2E75B6"/>
          <w:sz w:val="25"/>
        </w:rPr>
        <w:t>11.2 Phụ thuộc từ Silver Sea</w:t>
      </w:r>
    </w:p>
    <w:tbl>
      <w:tblPr>
        <w:tblW w:type="auto" w:w="0"/>
        <w:jc w:val="center"/>
        <w:tblLayout w:type="fixed"/>
        <w:tblLook w:firstColumn="1" w:firstRow="1" w:lastColumn="0" w:lastRow="0" w:noHBand="0" w:noVBand="1" w:val="04A0"/>
      </w:tblPr>
      <w:tblGrid>
        <w:gridCol w:w="5074"/>
        <w:gridCol w:w="5074"/>
      </w:tblGrid>
      <w:tr>
        <w:trPr>
          <w:cantSplit/>
          <w:tblHeader w:val="true"/>
        </w:trPr>
        <w:tc>
          <w:tcPr>
            <w:tcW w:type="dxa" w:w="2494"/>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7"/>
              </w:rPr>
              <w:t>Đầu vào</w:t>
            </w:r>
          </w:p>
        </w:tc>
        <w:tc>
          <w:tcPr>
            <w:tcW w:type="dxa" w:w="7087"/>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7"/>
              </w:rPr>
              <w:t>Nội dung cần cung cấp/xác nhận</w:t>
            </w:r>
          </w:p>
        </w:tc>
      </w:tr>
      <w:tr>
        <w:trPr>
          <w:cantSplit/>
        </w:trPr>
        <w:tc>
          <w:tcPr>
            <w:tcW w:type="dxa" w:w="249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7"/>
              </w:rPr>
              <w:t>Bảng giá chuẩn</w:t>
            </w:r>
          </w:p>
        </w:tc>
        <w:tc>
          <w:tcPr>
            <w:tcW w:type="dxa" w:w="7087"/>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FCL theo khách hàng/tuyến/container; xe tải theo tuyến/trọng lượng/loại xe; phụ phí/chiết khấu.</w:t>
            </w:r>
          </w:p>
        </w:tc>
      </w:tr>
      <w:tr>
        <w:trPr>
          <w:cantSplit/>
        </w:trPr>
        <w:tc>
          <w:tcPr>
            <w:tcW w:type="dxa" w:w="249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7"/>
              </w:rPr>
              <w:t>Mẫu Debit/Hóa đơn/Sao kê</w:t>
            </w:r>
          </w:p>
        </w:tc>
        <w:tc>
          <w:tcPr>
            <w:tcW w:type="dxa" w:w="7087"/>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File chuẩn đang sử dụng và quy tắc gom dòng/kỳ chốt.</w:t>
            </w:r>
          </w:p>
        </w:tc>
      </w:tr>
      <w:tr>
        <w:trPr>
          <w:cantSplit/>
        </w:trPr>
        <w:tc>
          <w:tcPr>
            <w:tcW w:type="dxa" w:w="249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7"/>
              </w:rPr>
              <w:t>Mẫu P&amp;L và công thức</w:t>
            </w:r>
          </w:p>
        </w:tc>
        <w:tc>
          <w:tcPr>
            <w:tcW w:type="dxa" w:w="7087"/>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Xác nhận loại doanh thu/chi phí, thời điểm ghi nhận và chiều báo cáo.</w:t>
            </w:r>
          </w:p>
        </w:tc>
      </w:tr>
      <w:tr>
        <w:trPr>
          <w:cantSplit/>
        </w:trPr>
        <w:tc>
          <w:tcPr>
            <w:tcW w:type="dxa" w:w="249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7"/>
              </w:rPr>
              <w:t>Danh mục chi hộ</w:t>
            </w:r>
          </w:p>
        </w:tc>
        <w:tc>
          <w:tcPr>
            <w:tcW w:type="dxa" w:w="7087"/>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Loại có hóa đơn/không hóa đơn, chứng từ bắt buộc, có thu lại khách, markup.</w:t>
            </w:r>
          </w:p>
        </w:tc>
      </w:tr>
      <w:tr>
        <w:trPr>
          <w:cantSplit/>
        </w:trPr>
        <w:tc>
          <w:tcPr>
            <w:tcW w:type="dxa" w:w="249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7"/>
              </w:rPr>
              <w:t>Dữ liệu master và số dư đầu kỳ</w:t>
            </w:r>
          </w:p>
        </w:tc>
        <w:tc>
          <w:tcPr>
            <w:tcW w:type="dxa" w:w="7087"/>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Khách hàng, nhà cung cấp, xe, lái xe, tuyến, AR/AP.</w:t>
            </w:r>
          </w:p>
        </w:tc>
      </w:tr>
      <w:tr>
        <w:trPr>
          <w:cantSplit/>
        </w:trPr>
        <w:tc>
          <w:tcPr>
            <w:tcW w:type="dxa" w:w="249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7"/>
              </w:rPr>
              <w:t>Người dùng UAT</w:t>
            </w:r>
          </w:p>
        </w:tc>
        <w:tc>
          <w:tcPr>
            <w:tcW w:type="dxa" w:w="7087"/>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Đại diện Giám đốc, Kế toán, Điều vận, CUS, OP và Lái xe; lịch phản hồi tối đa 1–2 ngày làm việc.</w:t>
            </w:r>
          </w:p>
        </w:tc>
      </w:tr>
      <w:tr>
        <w:trPr>
          <w:cantSplit/>
        </w:trPr>
        <w:tc>
          <w:tcPr>
            <w:tcW w:type="dxa" w:w="249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7"/>
              </w:rPr>
              <w:t>Hạ tầng/tích hợp</w:t>
            </w:r>
          </w:p>
        </w:tc>
        <w:tc>
          <w:tcPr>
            <w:tcW w:type="dxa" w:w="7087"/>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Domain, email, cloud ownership, nhà cung cấp hóa đơn/AI nếu có.</w:t>
            </w:r>
          </w:p>
        </w:tc>
      </w:tr>
    </w:tbl>
    <w:p>
      <w:pPr>
        <w:pStyle w:val="Heading1"/>
        <w:keepNext/>
        <w:pageBreakBefore/>
      </w:pPr>
      <w:r>
        <w:rPr>
          <w:rFonts w:ascii="Arial" w:hAnsi="Arial" w:eastAsia="Arial"/>
          <w:b/>
          <w:color w:val="17365D"/>
          <w:sz w:val="32"/>
        </w:rPr>
        <w:t>12. UAT, nghiệm thu và Definition of Done</w:t>
      </w:r>
    </w:p>
    <w:p>
      <w:pPr>
        <w:pStyle w:val="Heading2"/>
        <w:keepNext/>
      </w:pPr>
      <w:r>
        <w:rPr>
          <w:rFonts w:ascii="Arial" w:hAnsi="Arial" w:eastAsia="Arial"/>
          <w:b/>
          <w:color w:val="2E75B6"/>
          <w:sz w:val="25"/>
        </w:rPr>
        <w:t>12.1 Kịch bản UAT end-to-end tối thiểu</w:t>
      </w:r>
    </w:p>
    <w:tbl>
      <w:tblPr>
        <w:tblW w:type="auto" w:w="0"/>
        <w:jc w:val="center"/>
        <w:tblLayout w:type="fixed"/>
        <w:tblLook w:firstColumn="1" w:firstRow="1" w:lastColumn="0" w:lastRow="0" w:noHBand="0" w:noVBand="1" w:val="04A0"/>
      </w:tblPr>
      <w:tblGrid>
        <w:gridCol w:w="3383"/>
        <w:gridCol w:w="3383"/>
        <w:gridCol w:w="3383"/>
      </w:tblGrid>
      <w:tr>
        <w:trPr>
          <w:cantSplit/>
          <w:tblHeader w:val="true"/>
        </w:trPr>
        <w:tc>
          <w:tcPr>
            <w:tcW w:type="dxa" w:w="1134"/>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6"/>
              </w:rPr>
              <w:t>ID</w:t>
            </w:r>
          </w:p>
        </w:tc>
        <w:tc>
          <w:tcPr>
            <w:tcW w:type="dxa" w:w="2268"/>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6"/>
              </w:rPr>
              <w:t>Kịch bản</w:t>
            </w:r>
          </w:p>
        </w:tc>
        <w:tc>
          <w:tcPr>
            <w:tcW w:type="dxa" w:w="6180"/>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6"/>
              </w:rPr>
              <w:t>Kết quả mong đợi</w:t>
            </w:r>
          </w:p>
        </w:tc>
      </w:tr>
      <w:tr>
        <w:trPr>
          <w:cantSplit/>
        </w:trPr>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UAT-01</w:t>
            </w:r>
          </w:p>
        </w:tc>
        <w:tc>
          <w:tcPr>
            <w:tcW w:type="dxa" w:w="2268"/>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FCL chuẩn</w:t>
            </w:r>
          </w:p>
        </w:tc>
        <w:tc>
          <w:tcPr>
            <w:tcW w:type="dxa" w:w="6180"/>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Tạo booking → kiểm tra chứng từ → điều vận → lái xe hoàn thành → khóa chuyến → Debit → hóa đơn record → thu tiền → P&amp;L khớp.</w:t>
            </w:r>
          </w:p>
        </w:tc>
      </w:tr>
      <w:tr>
        <w:trPr>
          <w:cantSplit/>
        </w:trPr>
        <w:tc>
          <w:tcPr>
            <w:tcW w:type="dxa" w:w="113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UAT-02</w:t>
            </w:r>
          </w:p>
        </w:tc>
        <w:tc>
          <w:tcPr>
            <w:tcW w:type="dxa" w:w="2268"/>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Nhiều OP cùng chi một lô</w:t>
            </w:r>
          </w:p>
        </w:tc>
        <w:tc>
          <w:tcPr>
            <w:tcW w:type="dxa" w:w="6180"/>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Hai OP nhập khoản khác nhau; CUS/Kế toán duyệt; tổng chi gom đúng lô, không ghi đè/trùng.</w:t>
            </w:r>
          </w:p>
        </w:tc>
      </w:tr>
      <w:tr>
        <w:trPr>
          <w:cantSplit/>
        </w:trPr>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UAT-03</w:t>
            </w:r>
          </w:p>
        </w:tc>
        <w:tc>
          <w:tcPr>
            <w:tcW w:type="dxa" w:w="2268"/>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Chi hộ có hóa đơn</w:t>
            </w:r>
          </w:p>
        </w:tc>
        <w:tc>
          <w:tcPr>
            <w:tcW w:type="dxa" w:w="6180"/>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Thiếu hóa đơn bị chặn duyệt; bổ sung tệp thì duyệt và sinh dòng Debit.</w:t>
            </w:r>
          </w:p>
        </w:tc>
      </w:tr>
      <w:tr>
        <w:trPr>
          <w:cantSplit/>
        </w:trPr>
        <w:tc>
          <w:tcPr>
            <w:tcW w:type="dxa" w:w="113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UAT-04</w:t>
            </w:r>
          </w:p>
        </w:tc>
        <w:tc>
          <w:tcPr>
            <w:tcW w:type="dxa" w:w="2268"/>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Chi hộ không hóa đơn</w:t>
            </w:r>
          </w:p>
        </w:tc>
        <w:tc>
          <w:tcPr>
            <w:tcW w:type="dxa" w:w="6180"/>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Chọn loại hợp lệ, chứng từ thay thế, duyệt và báo cáo tách riêng.</w:t>
            </w:r>
          </w:p>
        </w:tc>
      </w:tr>
      <w:tr>
        <w:trPr>
          <w:cantSplit/>
        </w:trPr>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UAT-05</w:t>
            </w:r>
          </w:p>
        </w:tc>
        <w:tc>
          <w:tcPr>
            <w:tcW w:type="dxa" w:w="2268"/>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Ngày chốt khách hàng</w:t>
            </w:r>
          </w:p>
        </w:tc>
        <w:tc>
          <w:tcPr>
            <w:tcW w:type="dxa" w:w="6180"/>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Khoản phát sinh gần ngày 25/30 được gợi ý đúng kỳ; đổi kỳ có audit.</w:t>
            </w:r>
          </w:p>
        </w:tc>
      </w:tr>
      <w:tr>
        <w:trPr>
          <w:cantSplit/>
        </w:trPr>
        <w:tc>
          <w:tcPr>
            <w:tcW w:type="dxa" w:w="113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UAT-06</w:t>
            </w:r>
          </w:p>
        </w:tc>
        <w:tc>
          <w:tcPr>
            <w:tcW w:type="dxa" w:w="2268"/>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Giá xe tải hàng rời</w:t>
            </w:r>
          </w:p>
        </w:tc>
        <w:tc>
          <w:tcPr>
            <w:tcW w:type="dxa" w:w="6180"/>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Tuyến + trọng lượng + loại xe áp đúng giá; trường hợp không có giá yêu cầu override.</w:t>
            </w:r>
          </w:p>
        </w:tc>
      </w:tr>
      <w:tr>
        <w:trPr>
          <w:cantSplit/>
        </w:trPr>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UAT-07</w:t>
            </w:r>
          </w:p>
        </w:tc>
        <w:tc>
          <w:tcPr>
            <w:tcW w:type="dxa" w:w="2268"/>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Ghép chuyến hai chiều</w:t>
            </w:r>
          </w:p>
        </w:tc>
        <w:tc>
          <w:tcPr>
            <w:tcW w:type="dxa" w:w="6180"/>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Cùng xe nhận 2 lệnh, lái xe thấy song song, dashboard tính cặp chuyến.</w:t>
            </w:r>
          </w:p>
        </w:tc>
      </w:tr>
      <w:tr>
        <w:trPr>
          <w:cantSplit/>
        </w:trPr>
        <w:tc>
          <w:tcPr>
            <w:tcW w:type="dxa" w:w="113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UAT-08</w:t>
            </w:r>
          </w:p>
        </w:tc>
        <w:tc>
          <w:tcPr>
            <w:tcW w:type="dxa" w:w="2268"/>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AR và hạn mức</w:t>
            </w:r>
          </w:p>
        </w:tc>
        <w:tc>
          <w:tcPr>
            <w:tcW w:type="dxa" w:w="6180"/>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Khách vượt hạn mức nhận cảnh báo/chặn; thu một phần và FIFO cập nhật tuổi nợ.</w:t>
            </w:r>
          </w:p>
        </w:tc>
      </w:tr>
      <w:tr>
        <w:trPr>
          <w:cantSplit/>
        </w:trPr>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UAT-09</w:t>
            </w:r>
          </w:p>
        </w:tc>
        <w:tc>
          <w:tcPr>
            <w:tcW w:type="dxa" w:w="2268"/>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AP và đối trừ</w:t>
            </w:r>
          </w:p>
        </w:tc>
        <w:tc>
          <w:tcPr>
            <w:tcW w:type="dxa" w:w="6180"/>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Tạo hóa đơn nhà cung cấp, thanh toán một phần, bù trừ song phương, báo cáo khớp.</w:t>
            </w:r>
          </w:p>
        </w:tc>
      </w:tr>
      <w:tr>
        <w:trPr>
          <w:cantSplit/>
        </w:trPr>
        <w:tc>
          <w:tcPr>
            <w:tcW w:type="dxa" w:w="113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UAT-10</w:t>
            </w:r>
          </w:p>
        </w:tc>
        <w:tc>
          <w:tcPr>
            <w:tcW w:type="dxa" w:w="2268"/>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Nhiên liệu/lương</w:t>
            </w:r>
          </w:p>
        </w:tc>
        <w:tc>
          <w:tcPr>
            <w:tcW w:type="dxa" w:w="6180"/>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Ghi nhiên liệu, đối chiếu tháng; khóa chuyến, tính lương, phạt/tạm ứng, chốt phơi lương.</w:t>
            </w:r>
          </w:p>
        </w:tc>
      </w:tr>
      <w:tr>
        <w:trPr>
          <w:cantSplit/>
        </w:trPr>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UAT-11</w:t>
            </w:r>
          </w:p>
        </w:tc>
        <w:tc>
          <w:tcPr>
            <w:tcW w:type="dxa" w:w="2268"/>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Phân quyền</w:t>
            </w:r>
          </w:p>
        </w:tc>
        <w:tc>
          <w:tcPr>
            <w:tcW w:type="dxa" w:w="6180"/>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OP/Lái xe không xem dữ liệu tài chính; người tạo không tự duyệt; truy cập chéo tenant bị chặn.</w:t>
            </w:r>
          </w:p>
        </w:tc>
      </w:tr>
      <w:tr>
        <w:trPr>
          <w:cantSplit/>
        </w:trPr>
        <w:tc>
          <w:tcPr>
            <w:tcW w:type="dxa" w:w="113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UAT-12</w:t>
            </w:r>
          </w:p>
        </w:tc>
        <w:tc>
          <w:tcPr>
            <w:tcW w:type="dxa" w:w="2268"/>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Dashboard</w:t>
            </w:r>
          </w:p>
        </w:tc>
        <w:tc>
          <w:tcPr>
            <w:tcW w:type="dxa" w:w="6180"/>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Số liệu doanh thu/chi phí/lợi nhuận/AR/AP/cash-bank khớp tập dữ liệu kiểm thử và drill-down.</w:t>
            </w:r>
          </w:p>
        </w:tc>
      </w:tr>
      <w:tr>
        <w:trPr>
          <w:cantSplit/>
        </w:trPr>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UAT-13</w:t>
            </w:r>
          </w:p>
        </w:tc>
        <w:tc>
          <w:tcPr>
            <w:tcW w:type="dxa" w:w="2268"/>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Import/export</w:t>
            </w:r>
          </w:p>
        </w:tc>
        <w:tc>
          <w:tcPr>
            <w:tcW w:type="dxa" w:w="6180"/>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Import master/số dư có lỗi theo dòng; export Debit/sao kê/P&amp;L đúng mẫu và bộ lọc.</w:t>
            </w:r>
          </w:p>
        </w:tc>
      </w:tr>
      <w:tr>
        <w:trPr>
          <w:cantSplit/>
        </w:trPr>
        <w:tc>
          <w:tcPr>
            <w:tcW w:type="dxa" w:w="113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UAT-14</w:t>
            </w:r>
          </w:p>
        </w:tc>
        <w:tc>
          <w:tcPr>
            <w:tcW w:type="dxa" w:w="2268"/>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Khóa và điều chỉnh</w:t>
            </w:r>
          </w:p>
        </w:tc>
        <w:tc>
          <w:tcPr>
            <w:tcW w:type="dxa" w:w="6180"/>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Chuyến/chi phí/Debit đã khóa không sửa trực tiếp; reversal/adjustment cập nhật số ròng và audit.</w:t>
            </w:r>
          </w:p>
        </w:tc>
      </w:tr>
      <w:tr>
        <w:trPr>
          <w:cantSplit/>
        </w:trPr>
        <w:tc>
          <w:tcPr>
            <w:tcW w:type="dxa" w:w="113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UAT-15</w:t>
            </w:r>
          </w:p>
        </w:tc>
        <w:tc>
          <w:tcPr>
            <w:tcW w:type="dxa" w:w="2268"/>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Backup/restore</w:t>
            </w:r>
          </w:p>
        </w:tc>
        <w:tc>
          <w:tcPr>
            <w:tcW w:type="dxa" w:w="6180"/>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Tạo backup, khôi phục trên môi trường test và đối chiếu mẫu dữ liệu/tệp.</w:t>
            </w:r>
          </w:p>
        </w:tc>
      </w:tr>
    </w:tbl>
    <w:p>
      <w:pPr>
        <w:pStyle w:val="Heading2"/>
        <w:keepNext/>
      </w:pPr>
      <w:r>
        <w:rPr>
          <w:rFonts w:ascii="Arial" w:hAnsi="Arial" w:eastAsia="Arial"/>
          <w:b/>
          <w:color w:val="2E75B6"/>
          <w:sz w:val="25"/>
        </w:rPr>
        <w:t>12.2 Tiêu chí ra mắt</w:t>
      </w:r>
    </w:p>
    <w:p>
      <w:pPr>
        <w:pStyle w:val="ListBullet"/>
        <w:spacing w:before="0" w:after="30" w:line="252" w:lineRule="auto"/>
      </w:pPr>
      <w:r>
        <w:rPr>
          <w:rFonts w:ascii="Arial" w:hAnsi="Arial" w:eastAsia="Arial"/>
          <w:color w:val="262626"/>
          <w:sz w:val="19"/>
        </w:rPr>
        <w:t>100% yêu cầu MUST có test case và đạt UAT hoặc có waiver bằng văn bản của Product Owner.</w:t>
      </w:r>
    </w:p>
    <w:p>
      <w:pPr>
        <w:pStyle w:val="ListBullet"/>
        <w:spacing w:before="0" w:after="30" w:line="252" w:lineRule="auto"/>
      </w:pPr>
      <w:r>
        <w:rPr>
          <w:rFonts w:ascii="Arial" w:hAnsi="Arial" w:eastAsia="Arial"/>
          <w:color w:val="262626"/>
          <w:sz w:val="19"/>
        </w:rPr>
        <w:t>Không còn lỗi Severity 1 hoặc Severity 2; lỗi thấp hơn có workaround và lịch sửa được đồng ý.</w:t>
      </w:r>
    </w:p>
    <w:p>
      <w:pPr>
        <w:pStyle w:val="ListBullet"/>
        <w:spacing w:before="0" w:after="30" w:line="252" w:lineRule="auto"/>
      </w:pPr>
      <w:r>
        <w:rPr>
          <w:rFonts w:ascii="Arial" w:hAnsi="Arial" w:eastAsia="Arial"/>
          <w:color w:val="262626"/>
          <w:sz w:val="19"/>
        </w:rPr>
        <w:t>Đối chiếu AR/AP, Debit mẫu, P&amp;L mẫu và bảng lương mẫu đạt số liệu được Kế toán ký xác nhận.</w:t>
      </w:r>
    </w:p>
    <w:p>
      <w:pPr>
        <w:pStyle w:val="ListBullet"/>
        <w:spacing w:before="0" w:after="30" w:line="252" w:lineRule="auto"/>
      </w:pPr>
      <w:r>
        <w:rPr>
          <w:rFonts w:ascii="Arial" w:hAnsi="Arial" w:eastAsia="Arial"/>
          <w:color w:val="262626"/>
          <w:sz w:val="19"/>
        </w:rPr>
        <w:t>Phân quyền và audit vượt qua kiểm thử negative/access control.</w:t>
      </w:r>
    </w:p>
    <w:p>
      <w:pPr>
        <w:pStyle w:val="ListBullet"/>
        <w:spacing w:before="0" w:after="30" w:line="252" w:lineRule="auto"/>
      </w:pPr>
      <w:r>
        <w:rPr>
          <w:rFonts w:ascii="Arial" w:hAnsi="Arial" w:eastAsia="Arial"/>
          <w:color w:val="262626"/>
          <w:sz w:val="19"/>
        </w:rPr>
        <w:t>Backup/restore, import dữ liệu, export dữ liệu và tài liệu bàn giao đã thử nghiệm.</w:t>
      </w:r>
    </w:p>
    <w:p>
      <w:pPr>
        <w:pStyle w:val="ListBullet"/>
        <w:spacing w:before="0" w:after="30" w:line="252" w:lineRule="auto"/>
      </w:pPr>
      <w:r>
        <w:rPr>
          <w:rFonts w:ascii="Arial" w:hAnsi="Arial" w:eastAsia="Arial"/>
          <w:color w:val="262626"/>
          <w:sz w:val="19"/>
        </w:rPr>
        <w:t>Đào tạo hoàn tất theo vai trò; có hướng dẫn tiếng Việt và danh sách hỗ trợ go-live.</w:t>
      </w:r>
    </w:p>
    <w:p>
      <w:pPr>
        <w:pStyle w:val="Heading2"/>
        <w:keepNext/>
      </w:pPr>
      <w:r>
        <w:rPr>
          <w:rFonts w:ascii="Arial" w:hAnsi="Arial" w:eastAsia="Arial"/>
          <w:b/>
          <w:color w:val="2E75B6"/>
          <w:sz w:val="25"/>
        </w:rPr>
        <w:t>12.3 Definition of Done cho một yêu cầu</w:t>
      </w:r>
    </w:p>
    <w:p>
      <w:pPr>
        <w:pStyle w:val="ListBullet"/>
        <w:spacing w:before="0" w:after="30" w:line="252" w:lineRule="auto"/>
      </w:pPr>
      <w:r>
        <w:rPr>
          <w:rFonts w:ascii="Arial" w:hAnsi="Arial" w:eastAsia="Arial"/>
          <w:color w:val="262626"/>
          <w:sz w:val="19"/>
        </w:rPr>
        <w:t>Nghiệp vụ và tiêu chí chấp nhận được Product Owner xác nhận.</w:t>
      </w:r>
    </w:p>
    <w:p>
      <w:pPr>
        <w:pStyle w:val="ListBullet"/>
        <w:spacing w:before="0" w:after="30" w:line="252" w:lineRule="auto"/>
      </w:pPr>
      <w:r>
        <w:rPr>
          <w:rFonts w:ascii="Arial" w:hAnsi="Arial" w:eastAsia="Arial"/>
          <w:color w:val="262626"/>
          <w:sz w:val="19"/>
        </w:rPr>
        <w:t>Thiết kế UI/API/data model hoàn tất và không hard-code theo Silver Sea khi có thể cấu hình.</w:t>
      </w:r>
    </w:p>
    <w:p>
      <w:pPr>
        <w:pStyle w:val="ListBullet"/>
        <w:spacing w:before="0" w:after="30" w:line="252" w:lineRule="auto"/>
      </w:pPr>
      <w:r>
        <w:rPr>
          <w:rFonts w:ascii="Arial" w:hAnsi="Arial" w:eastAsia="Arial"/>
          <w:color w:val="262626"/>
          <w:sz w:val="19"/>
        </w:rPr>
        <w:t>Có unit/integration test phù hợp, test phân quyền và test audit đối với chức năng nhạy cảm.</w:t>
      </w:r>
    </w:p>
    <w:p>
      <w:pPr>
        <w:pStyle w:val="ListBullet"/>
        <w:spacing w:before="0" w:after="30" w:line="252" w:lineRule="auto"/>
      </w:pPr>
      <w:r>
        <w:rPr>
          <w:rFonts w:ascii="Arial" w:hAnsi="Arial" w:eastAsia="Arial"/>
          <w:color w:val="262626"/>
          <w:sz w:val="19"/>
        </w:rPr>
        <w:t>Đã kiểm tra responsive ở thiết bị mục tiêu và xử lý trạng thái loading/empty/error.</w:t>
      </w:r>
    </w:p>
    <w:p>
      <w:pPr>
        <w:pStyle w:val="ListBullet"/>
        <w:spacing w:before="0" w:after="30" w:line="252" w:lineRule="auto"/>
      </w:pPr>
      <w:r>
        <w:rPr>
          <w:rFonts w:ascii="Arial" w:hAnsi="Arial" w:eastAsia="Arial"/>
          <w:color w:val="262626"/>
          <w:sz w:val="19"/>
        </w:rPr>
        <w:t>Có migration/config, tài liệu người dùng và ghi chú phát hành nếu cần.</w:t>
      </w:r>
    </w:p>
    <w:p>
      <w:pPr>
        <w:pStyle w:val="ListBullet"/>
        <w:spacing w:before="0" w:after="30" w:line="252" w:lineRule="auto"/>
      </w:pPr>
      <w:r>
        <w:rPr>
          <w:rFonts w:ascii="Arial" w:hAnsi="Arial" w:eastAsia="Arial"/>
          <w:color w:val="262626"/>
          <w:sz w:val="19"/>
        </w:rPr>
        <w:t>Được demo và đạt UAT; không tạo regression luồng Booking–P&amp;L.</w:t>
      </w:r>
    </w:p>
    <w:p>
      <w:pPr>
        <w:pStyle w:val="Heading1"/>
        <w:keepNext/>
        <w:pageBreakBefore/>
      </w:pPr>
      <w:r>
        <w:rPr>
          <w:rFonts w:ascii="Arial" w:hAnsi="Arial" w:eastAsia="Arial"/>
          <w:b/>
          <w:color w:val="17365D"/>
          <w:sz w:val="32"/>
        </w:rPr>
        <w:t>13. Rủi ro, phụ thuộc và câu hỏi mở</w:t>
      </w:r>
    </w:p>
    <w:tbl>
      <w:tblPr>
        <w:tblW w:type="auto" w:w="0"/>
        <w:jc w:val="center"/>
        <w:tblLayout w:type="fixed"/>
        <w:tblLook w:firstColumn="1" w:firstRow="1" w:lastColumn="0" w:lastRow="0" w:noHBand="0" w:noVBand="1" w:val="04A0"/>
      </w:tblPr>
      <w:tblGrid>
        <w:gridCol w:w="2030"/>
        <w:gridCol w:w="2030"/>
        <w:gridCol w:w="2030"/>
        <w:gridCol w:w="2030"/>
        <w:gridCol w:w="2030"/>
      </w:tblGrid>
      <w:tr>
        <w:trPr>
          <w:cantSplit/>
          <w:tblHeader w:val="true"/>
        </w:trPr>
        <w:tc>
          <w:tcPr>
            <w:tcW w:type="dxa" w:w="907"/>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5"/>
              </w:rPr>
              <w:t>ID</w:t>
            </w:r>
          </w:p>
        </w:tc>
        <w:tc>
          <w:tcPr>
            <w:tcW w:type="dxa" w:w="1928"/>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5"/>
              </w:rPr>
              <w:t>Rủi ro</w:t>
            </w:r>
          </w:p>
        </w:tc>
        <w:tc>
          <w:tcPr>
            <w:tcW w:type="dxa" w:w="2268"/>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5"/>
              </w:rPr>
              <w:t>Tác động</w:t>
            </w:r>
          </w:p>
        </w:tc>
        <w:tc>
          <w:tcPr>
            <w:tcW w:type="dxa" w:w="3515"/>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5"/>
              </w:rPr>
              <w:t>Giảm thiểu</w:t>
            </w:r>
          </w:p>
        </w:tc>
        <w:tc>
          <w:tcPr>
            <w:tcW w:type="dxa" w:w="964"/>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5"/>
              </w:rPr>
              <w:t>Mức</w:t>
            </w:r>
          </w:p>
        </w:tc>
      </w:tr>
      <w:tr>
        <w:trPr>
          <w:cantSplit/>
        </w:trPr>
        <w:tc>
          <w:tcPr>
            <w:tcW w:type="dxa" w:w="907"/>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5"/>
              </w:rPr>
              <w:t>R-01</w:t>
            </w:r>
          </w:p>
        </w:tc>
        <w:tc>
          <w:tcPr>
            <w:tcW w:type="dxa" w:w="1928"/>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5"/>
              </w:rPr>
              <w:t>Phạm vi lớn so với thời gian</w:t>
            </w:r>
          </w:p>
        </w:tc>
        <w:tc>
          <w:tcPr>
            <w:tcW w:type="dxa" w:w="2268"/>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5"/>
              </w:rPr>
              <w:t>Nhiều module tài chính, vận hành và mobile trong 45–60 ngày.</w:t>
            </w:r>
          </w:p>
        </w:tc>
        <w:tc>
          <w:tcPr>
            <w:tcW w:type="dxa" w:w="351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5"/>
              </w:rPr>
              <w:t>Khóa MUST, chạy theo vertical slice, tránh đưa AI/tích hợp chưa rõ vào đường găng.</w:t>
            </w:r>
          </w:p>
        </w:tc>
        <w:tc>
          <w:tcPr>
            <w:tcW w:type="dxa" w:w="96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5"/>
              </w:rPr>
              <w:t>Cao</w:t>
            </w:r>
          </w:p>
        </w:tc>
      </w:tr>
      <w:tr>
        <w:trPr>
          <w:cantSplit/>
        </w:trPr>
        <w:tc>
          <w:tcPr>
            <w:tcW w:type="dxa" w:w="907"/>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5"/>
              </w:rPr>
              <w:t>R-02</w:t>
            </w:r>
          </w:p>
        </w:tc>
        <w:tc>
          <w:tcPr>
            <w:tcW w:type="dxa" w:w="1928"/>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5"/>
              </w:rPr>
              <w:t>Dữ liệu/bảng giá không chuẩn</w:t>
            </w:r>
          </w:p>
        </w:tc>
        <w:tc>
          <w:tcPr>
            <w:tcW w:type="dxa" w:w="2268"/>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5"/>
              </w:rPr>
              <w:t>Giá và master trùng/thiếu làm sai doanh thu.</w:t>
            </w:r>
          </w:p>
        </w:tc>
        <w:tc>
          <w:tcPr>
            <w:tcW w:type="dxa" w:w="351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5"/>
              </w:rPr>
              <w:t>Dùng template, validation, UAT với dữ liệu thật và sign-off phiên bản.</w:t>
            </w:r>
          </w:p>
        </w:tc>
        <w:tc>
          <w:tcPr>
            <w:tcW w:type="dxa" w:w="96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5"/>
              </w:rPr>
              <w:t>Cao</w:t>
            </w:r>
          </w:p>
        </w:tc>
      </w:tr>
      <w:tr>
        <w:trPr>
          <w:cantSplit/>
        </w:trPr>
        <w:tc>
          <w:tcPr>
            <w:tcW w:type="dxa" w:w="907"/>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5"/>
              </w:rPr>
              <w:t>R-03</w:t>
            </w:r>
          </w:p>
        </w:tc>
        <w:tc>
          <w:tcPr>
            <w:tcW w:type="dxa" w:w="1928"/>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5"/>
              </w:rPr>
              <w:t>Định nghĩa P&amp;L khác nhau</w:t>
            </w:r>
          </w:p>
        </w:tc>
        <w:tc>
          <w:tcPr>
            <w:tcW w:type="dxa" w:w="2268"/>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5"/>
              </w:rPr>
              <w:t>Kế toán và vận hành có thể dùng thời điểm ghi nhận khác nhau.</w:t>
            </w:r>
          </w:p>
        </w:tc>
        <w:tc>
          <w:tcPr>
            <w:tcW w:type="dxa" w:w="351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5"/>
              </w:rPr>
              <w:t>Chốt data dictionary và mẫu P&amp;L trước sprint tài chính.</w:t>
            </w:r>
          </w:p>
        </w:tc>
        <w:tc>
          <w:tcPr>
            <w:tcW w:type="dxa" w:w="96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5"/>
              </w:rPr>
              <w:t>Cao</w:t>
            </w:r>
          </w:p>
        </w:tc>
      </w:tr>
      <w:tr>
        <w:trPr>
          <w:cantSplit/>
        </w:trPr>
        <w:tc>
          <w:tcPr>
            <w:tcW w:type="dxa" w:w="907"/>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5"/>
              </w:rPr>
              <w:t>R-04</w:t>
            </w:r>
          </w:p>
        </w:tc>
        <w:tc>
          <w:tcPr>
            <w:tcW w:type="dxa" w:w="1928"/>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5"/>
              </w:rPr>
              <w:t>Chứng từ ảnh kém chất lượng</w:t>
            </w:r>
          </w:p>
        </w:tc>
        <w:tc>
          <w:tcPr>
            <w:tcW w:type="dxa" w:w="2268"/>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5"/>
              </w:rPr>
              <w:t>Ảnh mờ làm chậm duyệt/OCR.</w:t>
            </w:r>
          </w:p>
        </w:tc>
        <w:tc>
          <w:tcPr>
            <w:tcW w:type="dxa" w:w="351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5"/>
              </w:rPr>
              <w:t>Hướng dẫn chụp, kiểm tra chất lượng, cho nhập tay và yêu cầu bổ sung.</w:t>
            </w:r>
          </w:p>
        </w:tc>
        <w:tc>
          <w:tcPr>
            <w:tcW w:type="dxa" w:w="96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5"/>
              </w:rPr>
              <w:t>Trung bình</w:t>
            </w:r>
          </w:p>
        </w:tc>
      </w:tr>
      <w:tr>
        <w:trPr>
          <w:cantSplit/>
        </w:trPr>
        <w:tc>
          <w:tcPr>
            <w:tcW w:type="dxa" w:w="907"/>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5"/>
              </w:rPr>
              <w:t>R-05</w:t>
            </w:r>
          </w:p>
        </w:tc>
        <w:tc>
          <w:tcPr>
            <w:tcW w:type="dxa" w:w="1928"/>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5"/>
              </w:rPr>
              <w:t>Mạng di động không ổn định</w:t>
            </w:r>
          </w:p>
        </w:tc>
        <w:tc>
          <w:tcPr>
            <w:tcW w:type="dxa" w:w="2268"/>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5"/>
              </w:rPr>
              <w:t>Mất dữ liệu hiện trường hoặc gửi trùng.</w:t>
            </w:r>
          </w:p>
        </w:tc>
        <w:tc>
          <w:tcPr>
            <w:tcW w:type="dxa" w:w="351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5"/>
              </w:rPr>
              <w:t>Nháp offline/queue, idempotency, trạng thái đồng bộ rõ ràng.</w:t>
            </w:r>
          </w:p>
        </w:tc>
        <w:tc>
          <w:tcPr>
            <w:tcW w:type="dxa" w:w="96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5"/>
              </w:rPr>
              <w:t>Trung bình</w:t>
            </w:r>
          </w:p>
        </w:tc>
      </w:tr>
      <w:tr>
        <w:trPr>
          <w:cantSplit/>
        </w:trPr>
        <w:tc>
          <w:tcPr>
            <w:tcW w:type="dxa" w:w="907"/>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5"/>
              </w:rPr>
              <w:t>R-06</w:t>
            </w:r>
          </w:p>
        </w:tc>
        <w:tc>
          <w:tcPr>
            <w:tcW w:type="dxa" w:w="1928"/>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5"/>
              </w:rPr>
              <w:t>Phân quyền sai</w:t>
            </w:r>
          </w:p>
        </w:tc>
        <w:tc>
          <w:tcPr>
            <w:tcW w:type="dxa" w:w="2268"/>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5"/>
              </w:rPr>
              <w:t>Lộ dữ liệu tài chính hoặc tự duyệt.</w:t>
            </w:r>
          </w:p>
        </w:tc>
        <w:tc>
          <w:tcPr>
            <w:tcW w:type="dxa" w:w="351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5"/>
              </w:rPr>
              <w:t>Permission matrix, negative tests, maker–checker, audit review.</w:t>
            </w:r>
          </w:p>
        </w:tc>
        <w:tc>
          <w:tcPr>
            <w:tcW w:type="dxa" w:w="96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5"/>
              </w:rPr>
              <w:t>Cao</w:t>
            </w:r>
          </w:p>
        </w:tc>
      </w:tr>
      <w:tr>
        <w:trPr>
          <w:cantSplit/>
        </w:trPr>
        <w:tc>
          <w:tcPr>
            <w:tcW w:type="dxa" w:w="907"/>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5"/>
              </w:rPr>
              <w:t>R-07</w:t>
            </w:r>
          </w:p>
        </w:tc>
        <w:tc>
          <w:tcPr>
            <w:tcW w:type="dxa" w:w="1928"/>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5"/>
              </w:rPr>
              <w:t>Thay đổi sau khóa</w:t>
            </w:r>
          </w:p>
        </w:tc>
        <w:tc>
          <w:tcPr>
            <w:tcW w:type="dxa" w:w="2268"/>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5"/>
              </w:rPr>
              <w:t>Số liệu lịch sử bị sửa và khó đối chiếu.</w:t>
            </w:r>
          </w:p>
        </w:tc>
        <w:tc>
          <w:tcPr>
            <w:tcW w:type="dxa" w:w="351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5"/>
              </w:rPr>
              <w:t>Immutable records, reversal/version, quyền mở khóa hạn chế.</w:t>
            </w:r>
          </w:p>
        </w:tc>
        <w:tc>
          <w:tcPr>
            <w:tcW w:type="dxa" w:w="96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5"/>
              </w:rPr>
              <w:t>Cao</w:t>
            </w:r>
          </w:p>
        </w:tc>
      </w:tr>
      <w:tr>
        <w:trPr>
          <w:cantSplit/>
        </w:trPr>
        <w:tc>
          <w:tcPr>
            <w:tcW w:type="dxa" w:w="907"/>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5"/>
              </w:rPr>
              <w:t>R-08</w:t>
            </w:r>
          </w:p>
        </w:tc>
        <w:tc>
          <w:tcPr>
            <w:tcW w:type="dxa" w:w="1928"/>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5"/>
              </w:rPr>
              <w:t>Phụ thuộc dịch vụ AI/tích hợp</w:t>
            </w:r>
          </w:p>
        </w:tc>
        <w:tc>
          <w:tcPr>
            <w:tcW w:type="dxa" w:w="2268"/>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5"/>
              </w:rPr>
              <w:t>Quota/chi phí/API thay đổi.</w:t>
            </w:r>
          </w:p>
        </w:tc>
        <w:tc>
          <w:tcPr>
            <w:tcW w:type="dxa" w:w="351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5"/>
              </w:rPr>
              <w:t>Feature flag, adapter, fallback thủ công, tách khỏi core.</w:t>
            </w:r>
          </w:p>
        </w:tc>
        <w:tc>
          <w:tcPr>
            <w:tcW w:type="dxa" w:w="96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5"/>
              </w:rPr>
              <w:t>Trung bình</w:t>
            </w:r>
          </w:p>
        </w:tc>
      </w:tr>
      <w:tr>
        <w:trPr>
          <w:cantSplit/>
        </w:trPr>
        <w:tc>
          <w:tcPr>
            <w:tcW w:type="dxa" w:w="907"/>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5"/>
              </w:rPr>
              <w:t>R-09</w:t>
            </w:r>
          </w:p>
        </w:tc>
        <w:tc>
          <w:tcPr>
            <w:tcW w:type="dxa" w:w="1928"/>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5"/>
              </w:rPr>
              <w:t>Chạy song song không có owner</w:t>
            </w:r>
          </w:p>
        </w:tc>
        <w:tc>
          <w:tcPr>
            <w:tcW w:type="dxa" w:w="2268"/>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5"/>
              </w:rPr>
              <w:t>Lỗi không được phản hồi nhanh, kéo dài go-live.</w:t>
            </w:r>
          </w:p>
        </w:tc>
        <w:tc>
          <w:tcPr>
            <w:tcW w:type="dxa" w:w="351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5"/>
              </w:rPr>
              <w:t>Chỉ định key user và SLA phản hồi 1–2 ngày.</w:t>
            </w:r>
          </w:p>
        </w:tc>
        <w:tc>
          <w:tcPr>
            <w:tcW w:type="dxa" w:w="96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5"/>
              </w:rPr>
              <w:t>Trung bình</w:t>
            </w:r>
          </w:p>
        </w:tc>
      </w:tr>
    </w:tbl>
    <w:p>
      <w:pPr>
        <w:pStyle w:val="Heading2"/>
        <w:keepNext/>
      </w:pPr>
      <w:r>
        <w:rPr>
          <w:rFonts w:ascii="Arial" w:hAnsi="Arial" w:eastAsia="Arial"/>
          <w:b/>
          <w:color w:val="2E75B6"/>
          <w:sz w:val="25"/>
        </w:rPr>
        <w:t>13.2 Câu hỏi cần chốt trước phát triển/UAT</w:t>
      </w:r>
    </w:p>
    <w:tbl>
      <w:tblPr>
        <w:tblW w:type="auto" w:w="0"/>
        <w:jc w:val="center"/>
        <w:tblLayout w:type="fixed"/>
        <w:tblLook w:firstColumn="1" w:firstRow="1" w:lastColumn="0" w:lastRow="0" w:noHBand="0" w:noVBand="1" w:val="04A0"/>
      </w:tblPr>
      <w:tblGrid>
        <w:gridCol w:w="2537"/>
        <w:gridCol w:w="2537"/>
        <w:gridCol w:w="2537"/>
        <w:gridCol w:w="2537"/>
      </w:tblGrid>
      <w:tr>
        <w:trPr>
          <w:cantSplit/>
          <w:tblHeader w:val="true"/>
        </w:trPr>
        <w:tc>
          <w:tcPr>
            <w:tcW w:type="dxa" w:w="1020"/>
            <w:tcMar>
              <w:top w:w="35" w:type="dxa"/>
              <w:start w:w="55" w:type="dxa"/>
              <w:bottom w:w="35" w:type="dxa"/>
              <w:end w:w="55" w:type="dxa"/>
            </w:tcMar>
            <w:vAlign w:val="center"/>
            <w:shd w:fill="17365D"/>
            <w:tcBorders>
              <w:top w:val="single" w:sz="4" w:color="C9D3DF"/>
              <w:left w:val="single" w:sz="4" w:color="C9D3DF"/>
              <w:bottom w:val="single" w:sz="4" w:color="C9D3DF"/>
              <w:right w:val="single" w:sz="4" w:color="C9D3DF"/>
            </w:tcBorders>
          </w:tcPr>
          <w:p>
            <w:pPr>
              <w:spacing w:before="0" w:after="0" w:line="228" w:lineRule="auto"/>
            </w:pPr>
            <w:r>
              <w:rPr>
                <w:rFonts w:ascii="Arial" w:hAnsi="Arial" w:eastAsia="Arial"/>
                <w:b/>
                <w:color w:val="FFFFFF"/>
                <w:sz w:val="14"/>
              </w:rPr>
              <w:t>ID</w:t>
            </w:r>
          </w:p>
        </w:tc>
        <w:tc>
          <w:tcPr>
            <w:tcW w:type="dxa" w:w="5329"/>
            <w:tcMar>
              <w:top w:w="35" w:type="dxa"/>
              <w:start w:w="55" w:type="dxa"/>
              <w:bottom w:w="35" w:type="dxa"/>
              <w:end w:w="55" w:type="dxa"/>
            </w:tcMar>
            <w:vAlign w:val="center"/>
            <w:shd w:fill="17365D"/>
            <w:tcBorders>
              <w:top w:val="single" w:sz="4" w:color="C9D3DF"/>
              <w:left w:val="single" w:sz="4" w:color="C9D3DF"/>
              <w:bottom w:val="single" w:sz="4" w:color="C9D3DF"/>
              <w:right w:val="single" w:sz="4" w:color="C9D3DF"/>
            </w:tcBorders>
          </w:tcPr>
          <w:p>
            <w:pPr>
              <w:spacing w:before="0" w:after="0" w:line="228" w:lineRule="auto"/>
            </w:pPr>
            <w:r>
              <w:rPr>
                <w:rFonts w:ascii="Arial" w:hAnsi="Arial" w:eastAsia="Arial"/>
                <w:b/>
                <w:color w:val="FFFFFF"/>
                <w:sz w:val="14"/>
              </w:rPr>
              <w:t>Câu hỏi</w:t>
            </w:r>
          </w:p>
        </w:tc>
        <w:tc>
          <w:tcPr>
            <w:tcW w:type="dxa" w:w="1984"/>
            <w:tcMar>
              <w:top w:w="35" w:type="dxa"/>
              <w:start w:w="55" w:type="dxa"/>
              <w:bottom w:w="35" w:type="dxa"/>
              <w:end w:w="55" w:type="dxa"/>
            </w:tcMar>
            <w:vAlign w:val="center"/>
            <w:shd w:fill="17365D"/>
            <w:tcBorders>
              <w:top w:val="single" w:sz="4" w:color="C9D3DF"/>
              <w:left w:val="single" w:sz="4" w:color="C9D3DF"/>
              <w:bottom w:val="single" w:sz="4" w:color="C9D3DF"/>
              <w:right w:val="single" w:sz="4" w:color="C9D3DF"/>
            </w:tcBorders>
          </w:tcPr>
          <w:p>
            <w:pPr>
              <w:spacing w:before="0" w:after="0" w:line="228" w:lineRule="auto"/>
            </w:pPr>
            <w:r>
              <w:rPr>
                <w:rFonts w:ascii="Arial" w:hAnsi="Arial" w:eastAsia="Arial"/>
                <w:b/>
                <w:color w:val="FFFFFF"/>
                <w:sz w:val="14"/>
              </w:rPr>
              <w:t>Owner quyết định</w:t>
            </w:r>
          </w:p>
        </w:tc>
        <w:tc>
          <w:tcPr>
            <w:tcW w:type="dxa" w:w="1247"/>
            <w:tcMar>
              <w:top w:w="35" w:type="dxa"/>
              <w:start w:w="55" w:type="dxa"/>
              <w:bottom w:w="35" w:type="dxa"/>
              <w:end w:w="55" w:type="dxa"/>
            </w:tcMar>
            <w:vAlign w:val="center"/>
            <w:shd w:fill="17365D"/>
            <w:tcBorders>
              <w:top w:val="single" w:sz="4" w:color="C9D3DF"/>
              <w:left w:val="single" w:sz="4" w:color="C9D3DF"/>
              <w:bottom w:val="single" w:sz="4" w:color="C9D3DF"/>
              <w:right w:val="single" w:sz="4" w:color="C9D3DF"/>
            </w:tcBorders>
          </w:tcPr>
          <w:p>
            <w:pPr>
              <w:spacing w:before="0" w:after="0" w:line="228" w:lineRule="auto"/>
            </w:pPr>
            <w:r>
              <w:rPr>
                <w:rFonts w:ascii="Arial" w:hAnsi="Arial" w:eastAsia="Arial"/>
                <w:b/>
                <w:color w:val="FFFFFF"/>
                <w:sz w:val="14"/>
              </w:rPr>
              <w:t>Hạn chốt</w:t>
            </w:r>
          </w:p>
        </w:tc>
      </w:tr>
      <w:tr>
        <w:trPr>
          <w:cantSplit/>
        </w:trPr>
        <w:tc>
          <w:tcPr>
            <w:tcW w:type="dxa" w:w="1020"/>
            <w:tcMar>
              <w:top w:w="35" w:type="dxa"/>
              <w:start w:w="55" w:type="dxa"/>
              <w:bottom w:w="35" w:type="dxa"/>
              <w:end w:w="55" w:type="dxa"/>
            </w:tcMar>
            <w:vAlign w:val="center"/>
            <w:tcBorders>
              <w:top w:val="single" w:sz="4" w:color="C9D3DF"/>
              <w:left w:val="single" w:sz="4" w:color="C9D3DF"/>
              <w:bottom w:val="single" w:sz="4" w:color="C9D3DF"/>
              <w:right w:val="single" w:sz="4" w:color="C9D3DF"/>
            </w:tcBorders>
          </w:tcPr>
          <w:p>
            <w:pPr>
              <w:spacing w:before="0" w:after="0" w:line="228" w:lineRule="auto"/>
            </w:pPr>
            <w:r>
              <w:rPr>
                <w:rFonts w:ascii="Arial" w:hAnsi="Arial" w:eastAsia="Arial"/>
                <w:b/>
                <w:color w:val="262626"/>
                <w:sz w:val="14"/>
              </w:rPr>
              <w:t>OQ-01</w:t>
            </w:r>
          </w:p>
        </w:tc>
        <w:tc>
          <w:tcPr>
            <w:tcW w:type="dxa" w:w="5329"/>
            <w:tcMar>
              <w:top w:w="35" w:type="dxa"/>
              <w:start w:w="55" w:type="dxa"/>
              <w:bottom w:w="35" w:type="dxa"/>
              <w:end w:w="55" w:type="dxa"/>
            </w:tcMar>
            <w:vAlign w:val="center"/>
            <w:tcBorders>
              <w:top w:val="single" w:sz="4" w:color="C9D3DF"/>
              <w:left w:val="single" w:sz="4" w:color="C9D3DF"/>
              <w:bottom w:val="single" w:sz="4" w:color="C9D3DF"/>
              <w:right w:val="single" w:sz="4" w:color="C9D3DF"/>
            </w:tcBorders>
          </w:tcPr>
          <w:p>
            <w:pPr>
              <w:spacing w:before="0" w:after="0" w:line="228" w:lineRule="auto"/>
            </w:pPr>
            <w:r>
              <w:rPr>
                <w:rFonts w:ascii="Arial" w:hAnsi="Arial" w:eastAsia="Arial"/>
                <w:b w:val="0"/>
                <w:color w:val="262626"/>
                <w:sz w:val="14"/>
              </w:rPr>
              <w:t>Mô hình giá xe tải: theo trọng lượng thực tế, theo bậc tải trọng xe, hay kết hợp; quy tắc khi trọng lượng vượt tải?</w:t>
            </w:r>
          </w:p>
        </w:tc>
        <w:tc>
          <w:tcPr>
            <w:tcW w:type="dxa" w:w="1984"/>
            <w:tcMar>
              <w:top w:w="35" w:type="dxa"/>
              <w:start w:w="55" w:type="dxa"/>
              <w:bottom w:w="35" w:type="dxa"/>
              <w:end w:w="55" w:type="dxa"/>
            </w:tcMar>
            <w:vAlign w:val="center"/>
            <w:tcBorders>
              <w:top w:val="single" w:sz="4" w:color="C9D3DF"/>
              <w:left w:val="single" w:sz="4" w:color="C9D3DF"/>
              <w:bottom w:val="single" w:sz="4" w:color="C9D3DF"/>
              <w:right w:val="single" w:sz="4" w:color="C9D3DF"/>
            </w:tcBorders>
          </w:tcPr>
          <w:p>
            <w:pPr>
              <w:spacing w:before="0" w:after="0" w:line="228" w:lineRule="auto"/>
            </w:pPr>
            <w:r>
              <w:rPr>
                <w:rFonts w:ascii="Arial" w:hAnsi="Arial" w:eastAsia="Arial"/>
                <w:b w:val="0"/>
                <w:color w:val="262626"/>
                <w:sz w:val="14"/>
              </w:rPr>
              <w:t>Silver Sea – Điều vận/Kinh doanh</w:t>
            </w:r>
          </w:p>
        </w:tc>
        <w:tc>
          <w:tcPr>
            <w:tcW w:type="dxa" w:w="1247"/>
            <w:tcMar>
              <w:top w:w="35" w:type="dxa"/>
              <w:start w:w="55" w:type="dxa"/>
              <w:bottom w:w="35" w:type="dxa"/>
              <w:end w:w="55" w:type="dxa"/>
            </w:tcMar>
            <w:vAlign w:val="center"/>
            <w:tcBorders>
              <w:top w:val="single" w:sz="4" w:color="C9D3DF"/>
              <w:left w:val="single" w:sz="4" w:color="C9D3DF"/>
              <w:bottom w:val="single" w:sz="4" w:color="C9D3DF"/>
              <w:right w:val="single" w:sz="4" w:color="C9D3DF"/>
            </w:tcBorders>
          </w:tcPr>
          <w:p>
            <w:pPr>
              <w:spacing w:before="0" w:after="0" w:line="228" w:lineRule="auto"/>
            </w:pPr>
            <w:r>
              <w:rPr>
                <w:rFonts w:ascii="Arial" w:hAnsi="Arial" w:eastAsia="Arial"/>
                <w:b w:val="0"/>
                <w:color w:val="262626"/>
                <w:sz w:val="14"/>
              </w:rPr>
              <w:t>Trước chốt bảng giá</w:t>
            </w:r>
          </w:p>
        </w:tc>
      </w:tr>
      <w:tr>
        <w:trPr>
          <w:cantSplit/>
        </w:trPr>
        <w:tc>
          <w:tcPr>
            <w:tcW w:type="dxa" w:w="1020"/>
            <w:tcMar>
              <w:top w:w="35" w:type="dxa"/>
              <w:start w:w="55" w:type="dxa"/>
              <w:bottom w:w="35" w:type="dxa"/>
              <w:end w:w="55" w:type="dxa"/>
            </w:tcMar>
            <w:vAlign w:val="center"/>
            <w:shd w:fill="F3F6F9"/>
            <w:tcBorders>
              <w:top w:val="single" w:sz="4" w:color="C9D3DF"/>
              <w:left w:val="single" w:sz="4" w:color="C9D3DF"/>
              <w:bottom w:val="single" w:sz="4" w:color="C9D3DF"/>
              <w:right w:val="single" w:sz="4" w:color="C9D3DF"/>
            </w:tcBorders>
          </w:tcPr>
          <w:p>
            <w:pPr>
              <w:spacing w:before="0" w:after="0" w:line="228" w:lineRule="auto"/>
            </w:pPr>
            <w:r>
              <w:rPr>
                <w:rFonts w:ascii="Arial" w:hAnsi="Arial" w:eastAsia="Arial"/>
                <w:b/>
                <w:color w:val="262626"/>
                <w:sz w:val="14"/>
              </w:rPr>
              <w:t>OQ-02</w:t>
            </w:r>
          </w:p>
        </w:tc>
        <w:tc>
          <w:tcPr>
            <w:tcW w:type="dxa" w:w="5329"/>
            <w:tcMar>
              <w:top w:w="35" w:type="dxa"/>
              <w:start w:w="55" w:type="dxa"/>
              <w:bottom w:w="35" w:type="dxa"/>
              <w:end w:w="55" w:type="dxa"/>
            </w:tcMar>
            <w:vAlign w:val="center"/>
            <w:shd w:fill="F3F6F9"/>
            <w:tcBorders>
              <w:top w:val="single" w:sz="4" w:color="C9D3DF"/>
              <w:left w:val="single" w:sz="4" w:color="C9D3DF"/>
              <w:bottom w:val="single" w:sz="4" w:color="C9D3DF"/>
              <w:right w:val="single" w:sz="4" w:color="C9D3DF"/>
            </w:tcBorders>
          </w:tcPr>
          <w:p>
            <w:pPr>
              <w:spacing w:before="0" w:after="0" w:line="228" w:lineRule="auto"/>
            </w:pPr>
            <w:r>
              <w:rPr>
                <w:rFonts w:ascii="Arial" w:hAnsi="Arial" w:eastAsia="Arial"/>
                <w:b w:val="0"/>
                <w:color w:val="262626"/>
                <w:sz w:val="14"/>
              </w:rPr>
              <w:t>Mẫu Debit Note chính thức, cách gom dòng, thuế/VAT, tiền tệ và quy tắc làm tròn?</w:t>
            </w:r>
          </w:p>
        </w:tc>
        <w:tc>
          <w:tcPr>
            <w:tcW w:type="dxa" w:w="1984"/>
            <w:tcMar>
              <w:top w:w="35" w:type="dxa"/>
              <w:start w:w="55" w:type="dxa"/>
              <w:bottom w:w="35" w:type="dxa"/>
              <w:end w:w="55" w:type="dxa"/>
            </w:tcMar>
            <w:vAlign w:val="center"/>
            <w:shd w:fill="F3F6F9"/>
            <w:tcBorders>
              <w:top w:val="single" w:sz="4" w:color="C9D3DF"/>
              <w:left w:val="single" w:sz="4" w:color="C9D3DF"/>
              <w:bottom w:val="single" w:sz="4" w:color="C9D3DF"/>
              <w:right w:val="single" w:sz="4" w:color="C9D3DF"/>
            </w:tcBorders>
          </w:tcPr>
          <w:p>
            <w:pPr>
              <w:spacing w:before="0" w:after="0" w:line="228" w:lineRule="auto"/>
            </w:pPr>
            <w:r>
              <w:rPr>
                <w:rFonts w:ascii="Arial" w:hAnsi="Arial" w:eastAsia="Arial"/>
                <w:b w:val="0"/>
                <w:color w:val="262626"/>
                <w:sz w:val="14"/>
              </w:rPr>
              <w:t>Silver Sea – Kế toán/CUS</w:t>
            </w:r>
          </w:p>
        </w:tc>
        <w:tc>
          <w:tcPr>
            <w:tcW w:type="dxa" w:w="1247"/>
            <w:tcMar>
              <w:top w:w="35" w:type="dxa"/>
              <w:start w:w="55" w:type="dxa"/>
              <w:bottom w:w="35" w:type="dxa"/>
              <w:end w:w="55" w:type="dxa"/>
            </w:tcMar>
            <w:vAlign w:val="center"/>
            <w:shd w:fill="F3F6F9"/>
            <w:tcBorders>
              <w:top w:val="single" w:sz="4" w:color="C9D3DF"/>
              <w:left w:val="single" w:sz="4" w:color="C9D3DF"/>
              <w:bottom w:val="single" w:sz="4" w:color="C9D3DF"/>
              <w:right w:val="single" w:sz="4" w:color="C9D3DF"/>
            </w:tcBorders>
          </w:tcPr>
          <w:p>
            <w:pPr>
              <w:spacing w:before="0" w:after="0" w:line="228" w:lineRule="auto"/>
            </w:pPr>
            <w:r>
              <w:rPr>
                <w:rFonts w:ascii="Arial" w:hAnsi="Arial" w:eastAsia="Arial"/>
                <w:b w:val="0"/>
                <w:color w:val="262626"/>
                <w:sz w:val="14"/>
              </w:rPr>
              <w:t>Trước Sprint Debit</w:t>
            </w:r>
          </w:p>
        </w:tc>
      </w:tr>
      <w:tr>
        <w:trPr>
          <w:cantSplit/>
        </w:trPr>
        <w:tc>
          <w:tcPr>
            <w:tcW w:type="dxa" w:w="1020"/>
            <w:tcMar>
              <w:top w:w="35" w:type="dxa"/>
              <w:start w:w="55" w:type="dxa"/>
              <w:bottom w:w="35" w:type="dxa"/>
              <w:end w:w="55" w:type="dxa"/>
            </w:tcMar>
            <w:vAlign w:val="center"/>
            <w:tcBorders>
              <w:top w:val="single" w:sz="4" w:color="C9D3DF"/>
              <w:left w:val="single" w:sz="4" w:color="C9D3DF"/>
              <w:bottom w:val="single" w:sz="4" w:color="C9D3DF"/>
              <w:right w:val="single" w:sz="4" w:color="C9D3DF"/>
            </w:tcBorders>
          </w:tcPr>
          <w:p>
            <w:pPr>
              <w:spacing w:before="0" w:after="0" w:line="228" w:lineRule="auto"/>
            </w:pPr>
            <w:r>
              <w:rPr>
                <w:rFonts w:ascii="Arial" w:hAnsi="Arial" w:eastAsia="Arial"/>
                <w:b/>
                <w:color w:val="262626"/>
                <w:sz w:val="14"/>
              </w:rPr>
              <w:t>OQ-03</w:t>
            </w:r>
          </w:p>
        </w:tc>
        <w:tc>
          <w:tcPr>
            <w:tcW w:type="dxa" w:w="5329"/>
            <w:tcMar>
              <w:top w:w="35" w:type="dxa"/>
              <w:start w:w="55" w:type="dxa"/>
              <w:bottom w:w="35" w:type="dxa"/>
              <w:end w:w="55" w:type="dxa"/>
            </w:tcMar>
            <w:vAlign w:val="center"/>
            <w:tcBorders>
              <w:top w:val="single" w:sz="4" w:color="C9D3DF"/>
              <w:left w:val="single" w:sz="4" w:color="C9D3DF"/>
              <w:bottom w:val="single" w:sz="4" w:color="C9D3DF"/>
              <w:right w:val="single" w:sz="4" w:color="C9D3DF"/>
            </w:tcBorders>
          </w:tcPr>
          <w:p>
            <w:pPr>
              <w:spacing w:before="0" w:after="0" w:line="228" w:lineRule="auto"/>
            </w:pPr>
            <w:r>
              <w:rPr>
                <w:rFonts w:ascii="Arial" w:hAnsi="Arial" w:eastAsia="Arial"/>
                <w:b w:val="0"/>
                <w:color w:val="262626"/>
                <w:sz w:val="14"/>
              </w:rPr>
              <w:t>Chi hộ thu lại khách theo đúng số thực chi, có markup hay bảng giá riêng cho từng loại phí?</w:t>
            </w:r>
          </w:p>
        </w:tc>
        <w:tc>
          <w:tcPr>
            <w:tcW w:type="dxa" w:w="1984"/>
            <w:tcMar>
              <w:top w:w="35" w:type="dxa"/>
              <w:start w:w="55" w:type="dxa"/>
              <w:bottom w:w="35" w:type="dxa"/>
              <w:end w:w="55" w:type="dxa"/>
            </w:tcMar>
            <w:vAlign w:val="center"/>
            <w:tcBorders>
              <w:top w:val="single" w:sz="4" w:color="C9D3DF"/>
              <w:left w:val="single" w:sz="4" w:color="C9D3DF"/>
              <w:bottom w:val="single" w:sz="4" w:color="C9D3DF"/>
              <w:right w:val="single" w:sz="4" w:color="C9D3DF"/>
            </w:tcBorders>
          </w:tcPr>
          <w:p>
            <w:pPr>
              <w:spacing w:before="0" w:after="0" w:line="228" w:lineRule="auto"/>
            </w:pPr>
            <w:r>
              <w:rPr>
                <w:rFonts w:ascii="Arial" w:hAnsi="Arial" w:eastAsia="Arial"/>
                <w:b w:val="0"/>
                <w:color w:val="262626"/>
                <w:sz w:val="14"/>
              </w:rPr>
              <w:t>Silver Sea – Kế toán/Kinh doanh</w:t>
            </w:r>
          </w:p>
        </w:tc>
        <w:tc>
          <w:tcPr>
            <w:tcW w:type="dxa" w:w="1247"/>
            <w:tcMar>
              <w:top w:w="35" w:type="dxa"/>
              <w:start w:w="55" w:type="dxa"/>
              <w:bottom w:w="35" w:type="dxa"/>
              <w:end w:w="55" w:type="dxa"/>
            </w:tcMar>
            <w:vAlign w:val="center"/>
            <w:tcBorders>
              <w:top w:val="single" w:sz="4" w:color="C9D3DF"/>
              <w:left w:val="single" w:sz="4" w:color="C9D3DF"/>
              <w:bottom w:val="single" w:sz="4" w:color="C9D3DF"/>
              <w:right w:val="single" w:sz="4" w:color="C9D3DF"/>
            </w:tcBorders>
          </w:tcPr>
          <w:p>
            <w:pPr>
              <w:spacing w:before="0" w:after="0" w:line="228" w:lineRule="auto"/>
            </w:pPr>
            <w:r>
              <w:rPr>
                <w:rFonts w:ascii="Arial" w:hAnsi="Arial" w:eastAsia="Arial"/>
                <w:b w:val="0"/>
                <w:color w:val="262626"/>
                <w:sz w:val="14"/>
              </w:rPr>
              <w:t>Trước Sprint chi hộ</w:t>
            </w:r>
          </w:p>
        </w:tc>
      </w:tr>
      <w:tr>
        <w:trPr>
          <w:cantSplit/>
        </w:trPr>
        <w:tc>
          <w:tcPr>
            <w:tcW w:type="dxa" w:w="1020"/>
            <w:tcMar>
              <w:top w:w="35" w:type="dxa"/>
              <w:start w:w="55" w:type="dxa"/>
              <w:bottom w:w="35" w:type="dxa"/>
              <w:end w:w="55" w:type="dxa"/>
            </w:tcMar>
            <w:vAlign w:val="center"/>
            <w:shd w:fill="F3F6F9"/>
            <w:tcBorders>
              <w:top w:val="single" w:sz="4" w:color="C9D3DF"/>
              <w:left w:val="single" w:sz="4" w:color="C9D3DF"/>
              <w:bottom w:val="single" w:sz="4" w:color="C9D3DF"/>
              <w:right w:val="single" w:sz="4" w:color="C9D3DF"/>
            </w:tcBorders>
          </w:tcPr>
          <w:p>
            <w:pPr>
              <w:spacing w:before="0" w:after="0" w:line="228" w:lineRule="auto"/>
            </w:pPr>
            <w:r>
              <w:rPr>
                <w:rFonts w:ascii="Arial" w:hAnsi="Arial" w:eastAsia="Arial"/>
                <w:b/>
                <w:color w:val="262626"/>
                <w:sz w:val="14"/>
              </w:rPr>
              <w:t>OQ-04</w:t>
            </w:r>
          </w:p>
        </w:tc>
        <w:tc>
          <w:tcPr>
            <w:tcW w:type="dxa" w:w="5329"/>
            <w:tcMar>
              <w:top w:w="35" w:type="dxa"/>
              <w:start w:w="55" w:type="dxa"/>
              <w:bottom w:w="35" w:type="dxa"/>
              <w:end w:w="55" w:type="dxa"/>
            </w:tcMar>
            <w:vAlign w:val="center"/>
            <w:shd w:fill="F3F6F9"/>
            <w:tcBorders>
              <w:top w:val="single" w:sz="4" w:color="C9D3DF"/>
              <w:left w:val="single" w:sz="4" w:color="C9D3DF"/>
              <w:bottom w:val="single" w:sz="4" w:color="C9D3DF"/>
              <w:right w:val="single" w:sz="4" w:color="C9D3DF"/>
            </w:tcBorders>
          </w:tcPr>
          <w:p>
            <w:pPr>
              <w:spacing w:before="0" w:after="0" w:line="228" w:lineRule="auto"/>
            </w:pPr>
            <w:r>
              <w:rPr>
                <w:rFonts w:ascii="Arial" w:hAnsi="Arial" w:eastAsia="Arial"/>
                <w:b w:val="0"/>
                <w:color w:val="262626"/>
                <w:sz w:val="14"/>
              </w:rPr>
              <w:t>Ngày chốt 25/30 áp theo ngày phát sinh, ngày duyệt, ngày giao hay ngày khách xác nhận?</w:t>
            </w:r>
          </w:p>
        </w:tc>
        <w:tc>
          <w:tcPr>
            <w:tcW w:type="dxa" w:w="1984"/>
            <w:tcMar>
              <w:top w:w="35" w:type="dxa"/>
              <w:start w:w="55" w:type="dxa"/>
              <w:bottom w:w="35" w:type="dxa"/>
              <w:end w:w="55" w:type="dxa"/>
            </w:tcMar>
            <w:vAlign w:val="center"/>
            <w:shd w:fill="F3F6F9"/>
            <w:tcBorders>
              <w:top w:val="single" w:sz="4" w:color="C9D3DF"/>
              <w:left w:val="single" w:sz="4" w:color="C9D3DF"/>
              <w:bottom w:val="single" w:sz="4" w:color="C9D3DF"/>
              <w:right w:val="single" w:sz="4" w:color="C9D3DF"/>
            </w:tcBorders>
          </w:tcPr>
          <w:p>
            <w:pPr>
              <w:spacing w:before="0" w:after="0" w:line="228" w:lineRule="auto"/>
            </w:pPr>
            <w:r>
              <w:rPr>
                <w:rFonts w:ascii="Arial" w:hAnsi="Arial" w:eastAsia="Arial"/>
                <w:b w:val="0"/>
                <w:color w:val="262626"/>
                <w:sz w:val="14"/>
              </w:rPr>
              <w:t>Silver Sea – Kế toán</w:t>
            </w:r>
          </w:p>
        </w:tc>
        <w:tc>
          <w:tcPr>
            <w:tcW w:type="dxa" w:w="1247"/>
            <w:tcMar>
              <w:top w:w="35" w:type="dxa"/>
              <w:start w:w="55" w:type="dxa"/>
              <w:bottom w:w="35" w:type="dxa"/>
              <w:end w:w="55" w:type="dxa"/>
            </w:tcMar>
            <w:vAlign w:val="center"/>
            <w:shd w:fill="F3F6F9"/>
            <w:tcBorders>
              <w:top w:val="single" w:sz="4" w:color="C9D3DF"/>
              <w:left w:val="single" w:sz="4" w:color="C9D3DF"/>
              <w:bottom w:val="single" w:sz="4" w:color="C9D3DF"/>
              <w:right w:val="single" w:sz="4" w:color="C9D3DF"/>
            </w:tcBorders>
          </w:tcPr>
          <w:p>
            <w:pPr>
              <w:spacing w:before="0" w:after="0" w:line="228" w:lineRule="auto"/>
            </w:pPr>
            <w:r>
              <w:rPr>
                <w:rFonts w:ascii="Arial" w:hAnsi="Arial" w:eastAsia="Arial"/>
                <w:b w:val="0"/>
                <w:color w:val="262626"/>
                <w:sz w:val="14"/>
              </w:rPr>
              <w:t>Trước UAT tài chính</w:t>
            </w:r>
          </w:p>
        </w:tc>
      </w:tr>
      <w:tr>
        <w:trPr>
          <w:cantSplit/>
        </w:trPr>
        <w:tc>
          <w:tcPr>
            <w:tcW w:type="dxa" w:w="1020"/>
            <w:tcMar>
              <w:top w:w="35" w:type="dxa"/>
              <w:start w:w="55" w:type="dxa"/>
              <w:bottom w:w="35" w:type="dxa"/>
              <w:end w:w="55" w:type="dxa"/>
            </w:tcMar>
            <w:vAlign w:val="center"/>
            <w:tcBorders>
              <w:top w:val="single" w:sz="4" w:color="C9D3DF"/>
              <w:left w:val="single" w:sz="4" w:color="C9D3DF"/>
              <w:bottom w:val="single" w:sz="4" w:color="C9D3DF"/>
              <w:right w:val="single" w:sz="4" w:color="C9D3DF"/>
            </w:tcBorders>
          </w:tcPr>
          <w:p>
            <w:pPr>
              <w:spacing w:before="0" w:after="0" w:line="228" w:lineRule="auto"/>
            </w:pPr>
            <w:r>
              <w:rPr>
                <w:rFonts w:ascii="Arial" w:hAnsi="Arial" w:eastAsia="Arial"/>
                <w:b/>
                <w:color w:val="262626"/>
                <w:sz w:val="14"/>
              </w:rPr>
              <w:t>OQ-05</w:t>
            </w:r>
          </w:p>
        </w:tc>
        <w:tc>
          <w:tcPr>
            <w:tcW w:type="dxa" w:w="5329"/>
            <w:tcMar>
              <w:top w:w="35" w:type="dxa"/>
              <w:start w:w="55" w:type="dxa"/>
              <w:bottom w:w="35" w:type="dxa"/>
              <w:end w:w="55" w:type="dxa"/>
            </w:tcMar>
            <w:vAlign w:val="center"/>
            <w:tcBorders>
              <w:top w:val="single" w:sz="4" w:color="C9D3DF"/>
              <w:left w:val="single" w:sz="4" w:color="C9D3DF"/>
              <w:bottom w:val="single" w:sz="4" w:color="C9D3DF"/>
              <w:right w:val="single" w:sz="4" w:color="C9D3DF"/>
            </w:tcBorders>
          </w:tcPr>
          <w:p>
            <w:pPr>
              <w:spacing w:before="0" w:after="0" w:line="228" w:lineRule="auto"/>
            </w:pPr>
            <w:r>
              <w:rPr>
                <w:rFonts w:ascii="Arial" w:hAnsi="Arial" w:eastAsia="Arial"/>
                <w:b w:val="0"/>
                <w:color w:val="262626"/>
                <w:sz w:val="14"/>
              </w:rPr>
              <w:t>Hạn mức tín dụng chỉ cảnh báo hay chặn booking/chuyến; ai được override?</w:t>
            </w:r>
          </w:p>
        </w:tc>
        <w:tc>
          <w:tcPr>
            <w:tcW w:type="dxa" w:w="1984"/>
            <w:tcMar>
              <w:top w:w="35" w:type="dxa"/>
              <w:start w:w="55" w:type="dxa"/>
              <w:bottom w:w="35" w:type="dxa"/>
              <w:end w:w="55" w:type="dxa"/>
            </w:tcMar>
            <w:vAlign w:val="center"/>
            <w:tcBorders>
              <w:top w:val="single" w:sz="4" w:color="C9D3DF"/>
              <w:left w:val="single" w:sz="4" w:color="C9D3DF"/>
              <w:bottom w:val="single" w:sz="4" w:color="C9D3DF"/>
              <w:right w:val="single" w:sz="4" w:color="C9D3DF"/>
            </w:tcBorders>
          </w:tcPr>
          <w:p>
            <w:pPr>
              <w:spacing w:before="0" w:after="0" w:line="228" w:lineRule="auto"/>
            </w:pPr>
            <w:r>
              <w:rPr>
                <w:rFonts w:ascii="Arial" w:hAnsi="Arial" w:eastAsia="Arial"/>
                <w:b w:val="0"/>
                <w:color w:val="262626"/>
                <w:sz w:val="14"/>
              </w:rPr>
              <w:t>Silver Sea – Giám đốc/Kế toán</w:t>
            </w:r>
          </w:p>
        </w:tc>
        <w:tc>
          <w:tcPr>
            <w:tcW w:type="dxa" w:w="1247"/>
            <w:tcMar>
              <w:top w:w="35" w:type="dxa"/>
              <w:start w:w="55" w:type="dxa"/>
              <w:bottom w:w="35" w:type="dxa"/>
              <w:end w:w="55" w:type="dxa"/>
            </w:tcMar>
            <w:vAlign w:val="center"/>
            <w:tcBorders>
              <w:top w:val="single" w:sz="4" w:color="C9D3DF"/>
              <w:left w:val="single" w:sz="4" w:color="C9D3DF"/>
              <w:bottom w:val="single" w:sz="4" w:color="C9D3DF"/>
              <w:right w:val="single" w:sz="4" w:color="C9D3DF"/>
            </w:tcBorders>
          </w:tcPr>
          <w:p>
            <w:pPr>
              <w:spacing w:before="0" w:after="0" w:line="228" w:lineRule="auto"/>
            </w:pPr>
            <w:r>
              <w:rPr>
                <w:rFonts w:ascii="Arial" w:hAnsi="Arial" w:eastAsia="Arial"/>
                <w:b w:val="0"/>
                <w:color w:val="262626"/>
                <w:sz w:val="14"/>
              </w:rPr>
              <w:t>Trước UAT AR</w:t>
            </w:r>
          </w:p>
        </w:tc>
      </w:tr>
      <w:tr>
        <w:trPr>
          <w:cantSplit/>
        </w:trPr>
        <w:tc>
          <w:tcPr>
            <w:tcW w:type="dxa" w:w="1020"/>
            <w:tcMar>
              <w:top w:w="35" w:type="dxa"/>
              <w:start w:w="55" w:type="dxa"/>
              <w:bottom w:w="35" w:type="dxa"/>
              <w:end w:w="55" w:type="dxa"/>
            </w:tcMar>
            <w:vAlign w:val="center"/>
            <w:shd w:fill="F3F6F9"/>
            <w:tcBorders>
              <w:top w:val="single" w:sz="4" w:color="C9D3DF"/>
              <w:left w:val="single" w:sz="4" w:color="C9D3DF"/>
              <w:bottom w:val="single" w:sz="4" w:color="C9D3DF"/>
              <w:right w:val="single" w:sz="4" w:color="C9D3DF"/>
            </w:tcBorders>
          </w:tcPr>
          <w:p>
            <w:pPr>
              <w:spacing w:before="0" w:after="0" w:line="228" w:lineRule="auto"/>
            </w:pPr>
            <w:r>
              <w:rPr>
                <w:rFonts w:ascii="Arial" w:hAnsi="Arial" w:eastAsia="Arial"/>
                <w:b/>
                <w:color w:val="262626"/>
                <w:sz w:val="14"/>
              </w:rPr>
              <w:t>OQ-06</w:t>
            </w:r>
          </w:p>
        </w:tc>
        <w:tc>
          <w:tcPr>
            <w:tcW w:type="dxa" w:w="5329"/>
            <w:tcMar>
              <w:top w:w="35" w:type="dxa"/>
              <w:start w:w="55" w:type="dxa"/>
              <w:bottom w:w="35" w:type="dxa"/>
              <w:end w:w="55" w:type="dxa"/>
            </w:tcMar>
            <w:vAlign w:val="center"/>
            <w:shd w:fill="F3F6F9"/>
            <w:tcBorders>
              <w:top w:val="single" w:sz="4" w:color="C9D3DF"/>
              <w:left w:val="single" w:sz="4" w:color="C9D3DF"/>
              <w:bottom w:val="single" w:sz="4" w:color="C9D3DF"/>
              <w:right w:val="single" w:sz="4" w:color="C9D3DF"/>
            </w:tcBorders>
          </w:tcPr>
          <w:p>
            <w:pPr>
              <w:spacing w:before="0" w:after="0" w:line="228" w:lineRule="auto"/>
            </w:pPr>
            <w:r>
              <w:rPr>
                <w:rFonts w:ascii="Arial" w:hAnsi="Arial" w:eastAsia="Arial"/>
                <w:b w:val="0"/>
                <w:color w:val="262626"/>
                <w:sz w:val="14"/>
              </w:rPr>
              <w:t>Nhà cung cấp hóa đơn điện tử và phạm vi tích hợp API?</w:t>
            </w:r>
          </w:p>
        </w:tc>
        <w:tc>
          <w:tcPr>
            <w:tcW w:type="dxa" w:w="1984"/>
            <w:tcMar>
              <w:top w:w="35" w:type="dxa"/>
              <w:start w:w="55" w:type="dxa"/>
              <w:bottom w:w="35" w:type="dxa"/>
              <w:end w:w="55" w:type="dxa"/>
            </w:tcMar>
            <w:vAlign w:val="center"/>
            <w:shd w:fill="F3F6F9"/>
            <w:tcBorders>
              <w:top w:val="single" w:sz="4" w:color="C9D3DF"/>
              <w:left w:val="single" w:sz="4" w:color="C9D3DF"/>
              <w:bottom w:val="single" w:sz="4" w:color="C9D3DF"/>
              <w:right w:val="single" w:sz="4" w:color="C9D3DF"/>
            </w:tcBorders>
          </w:tcPr>
          <w:p>
            <w:pPr>
              <w:spacing w:before="0" w:after="0" w:line="228" w:lineRule="auto"/>
            </w:pPr>
            <w:r>
              <w:rPr>
                <w:rFonts w:ascii="Arial" w:hAnsi="Arial" w:eastAsia="Arial"/>
                <w:b w:val="0"/>
                <w:color w:val="262626"/>
                <w:sz w:val="14"/>
              </w:rPr>
              <w:t>Silver Sea – Kế toán/IT</w:t>
            </w:r>
          </w:p>
        </w:tc>
        <w:tc>
          <w:tcPr>
            <w:tcW w:type="dxa" w:w="1247"/>
            <w:tcMar>
              <w:top w:w="35" w:type="dxa"/>
              <w:start w:w="55" w:type="dxa"/>
              <w:bottom w:w="35" w:type="dxa"/>
              <w:end w:w="55" w:type="dxa"/>
            </w:tcMar>
            <w:vAlign w:val="center"/>
            <w:shd w:fill="F3F6F9"/>
            <w:tcBorders>
              <w:top w:val="single" w:sz="4" w:color="C9D3DF"/>
              <w:left w:val="single" w:sz="4" w:color="C9D3DF"/>
              <w:bottom w:val="single" w:sz="4" w:color="C9D3DF"/>
              <w:right w:val="single" w:sz="4" w:color="C9D3DF"/>
            </w:tcBorders>
          </w:tcPr>
          <w:p>
            <w:pPr>
              <w:spacing w:before="0" w:after="0" w:line="228" w:lineRule="auto"/>
            </w:pPr>
            <w:r>
              <w:rPr>
                <w:rFonts w:ascii="Arial" w:hAnsi="Arial" w:eastAsia="Arial"/>
                <w:b w:val="0"/>
                <w:color w:val="262626"/>
                <w:sz w:val="14"/>
              </w:rPr>
              <w:t>Không chặn export Release 1</w:t>
            </w:r>
          </w:p>
        </w:tc>
      </w:tr>
      <w:tr>
        <w:trPr>
          <w:cantSplit/>
        </w:trPr>
        <w:tc>
          <w:tcPr>
            <w:tcW w:type="dxa" w:w="1020"/>
            <w:tcMar>
              <w:top w:w="35" w:type="dxa"/>
              <w:start w:w="55" w:type="dxa"/>
              <w:bottom w:w="35" w:type="dxa"/>
              <w:end w:w="55" w:type="dxa"/>
            </w:tcMar>
            <w:vAlign w:val="center"/>
            <w:tcBorders>
              <w:top w:val="single" w:sz="4" w:color="C9D3DF"/>
              <w:left w:val="single" w:sz="4" w:color="C9D3DF"/>
              <w:bottom w:val="single" w:sz="4" w:color="C9D3DF"/>
              <w:right w:val="single" w:sz="4" w:color="C9D3DF"/>
            </w:tcBorders>
          </w:tcPr>
          <w:p>
            <w:pPr>
              <w:spacing w:before="0" w:after="0" w:line="228" w:lineRule="auto"/>
            </w:pPr>
            <w:r>
              <w:rPr>
                <w:rFonts w:ascii="Arial" w:hAnsi="Arial" w:eastAsia="Arial"/>
                <w:b/>
                <w:color w:val="262626"/>
                <w:sz w:val="14"/>
              </w:rPr>
              <w:t>OQ-07</w:t>
            </w:r>
          </w:p>
        </w:tc>
        <w:tc>
          <w:tcPr>
            <w:tcW w:type="dxa" w:w="5329"/>
            <w:tcMar>
              <w:top w:w="35" w:type="dxa"/>
              <w:start w:w="55" w:type="dxa"/>
              <w:bottom w:w="35" w:type="dxa"/>
              <w:end w:w="55" w:type="dxa"/>
            </w:tcMar>
            <w:vAlign w:val="center"/>
            <w:tcBorders>
              <w:top w:val="single" w:sz="4" w:color="C9D3DF"/>
              <w:left w:val="single" w:sz="4" w:color="C9D3DF"/>
              <w:bottom w:val="single" w:sz="4" w:color="C9D3DF"/>
              <w:right w:val="single" w:sz="4" w:color="C9D3DF"/>
            </w:tcBorders>
          </w:tcPr>
          <w:p>
            <w:pPr>
              <w:spacing w:before="0" w:after="0" w:line="228" w:lineRule="auto"/>
            </w:pPr>
            <w:r>
              <w:rPr>
                <w:rFonts w:ascii="Arial" w:hAnsi="Arial" w:eastAsia="Arial"/>
                <w:b w:val="0"/>
                <w:color w:val="262626"/>
                <w:sz w:val="14"/>
              </w:rPr>
              <w:t>Nguồn số dư tiền mặt/ngân hàng và phạm vi sổ quỹ trong hệ thống?</w:t>
            </w:r>
          </w:p>
        </w:tc>
        <w:tc>
          <w:tcPr>
            <w:tcW w:type="dxa" w:w="1984"/>
            <w:tcMar>
              <w:top w:w="35" w:type="dxa"/>
              <w:start w:w="55" w:type="dxa"/>
              <w:bottom w:w="35" w:type="dxa"/>
              <w:end w:w="55" w:type="dxa"/>
            </w:tcMar>
            <w:vAlign w:val="center"/>
            <w:tcBorders>
              <w:top w:val="single" w:sz="4" w:color="C9D3DF"/>
              <w:left w:val="single" w:sz="4" w:color="C9D3DF"/>
              <w:bottom w:val="single" w:sz="4" w:color="C9D3DF"/>
              <w:right w:val="single" w:sz="4" w:color="C9D3DF"/>
            </w:tcBorders>
          </w:tcPr>
          <w:p>
            <w:pPr>
              <w:spacing w:before="0" w:after="0" w:line="228" w:lineRule="auto"/>
            </w:pPr>
            <w:r>
              <w:rPr>
                <w:rFonts w:ascii="Arial" w:hAnsi="Arial" w:eastAsia="Arial"/>
                <w:b w:val="0"/>
                <w:color w:val="262626"/>
                <w:sz w:val="14"/>
              </w:rPr>
              <w:t>Silver Sea – Kế toán</w:t>
            </w:r>
          </w:p>
        </w:tc>
        <w:tc>
          <w:tcPr>
            <w:tcW w:type="dxa" w:w="1247"/>
            <w:tcMar>
              <w:top w:w="35" w:type="dxa"/>
              <w:start w:w="55" w:type="dxa"/>
              <w:bottom w:w="35" w:type="dxa"/>
              <w:end w:w="55" w:type="dxa"/>
            </w:tcMar>
            <w:vAlign w:val="center"/>
            <w:tcBorders>
              <w:top w:val="single" w:sz="4" w:color="C9D3DF"/>
              <w:left w:val="single" w:sz="4" w:color="C9D3DF"/>
              <w:bottom w:val="single" w:sz="4" w:color="C9D3DF"/>
              <w:right w:val="single" w:sz="4" w:color="C9D3DF"/>
            </w:tcBorders>
          </w:tcPr>
          <w:p>
            <w:pPr>
              <w:spacing w:before="0" w:after="0" w:line="228" w:lineRule="auto"/>
            </w:pPr>
            <w:r>
              <w:rPr>
                <w:rFonts w:ascii="Arial" w:hAnsi="Arial" w:eastAsia="Arial"/>
                <w:b w:val="0"/>
                <w:color w:val="262626"/>
                <w:sz w:val="14"/>
              </w:rPr>
              <w:t>Trước dashboard tài chính</w:t>
            </w:r>
          </w:p>
        </w:tc>
      </w:tr>
      <w:tr>
        <w:trPr>
          <w:cantSplit/>
        </w:trPr>
        <w:tc>
          <w:tcPr>
            <w:tcW w:type="dxa" w:w="1020"/>
            <w:tcMar>
              <w:top w:w="35" w:type="dxa"/>
              <w:start w:w="55" w:type="dxa"/>
              <w:bottom w:w="35" w:type="dxa"/>
              <w:end w:w="55" w:type="dxa"/>
            </w:tcMar>
            <w:vAlign w:val="center"/>
            <w:shd w:fill="F3F6F9"/>
            <w:tcBorders>
              <w:top w:val="single" w:sz="4" w:color="C9D3DF"/>
              <w:left w:val="single" w:sz="4" w:color="C9D3DF"/>
              <w:bottom w:val="single" w:sz="4" w:color="C9D3DF"/>
              <w:right w:val="single" w:sz="4" w:color="C9D3DF"/>
            </w:tcBorders>
          </w:tcPr>
          <w:p>
            <w:pPr>
              <w:spacing w:before="0" w:after="0" w:line="228" w:lineRule="auto"/>
            </w:pPr>
            <w:r>
              <w:rPr>
                <w:rFonts w:ascii="Arial" w:hAnsi="Arial" w:eastAsia="Arial"/>
                <w:b/>
                <w:color w:val="262626"/>
                <w:sz w:val="14"/>
              </w:rPr>
              <w:t>OQ-08</w:t>
            </w:r>
          </w:p>
        </w:tc>
        <w:tc>
          <w:tcPr>
            <w:tcW w:type="dxa" w:w="5329"/>
            <w:tcMar>
              <w:top w:w="35" w:type="dxa"/>
              <w:start w:w="55" w:type="dxa"/>
              <w:bottom w:w="35" w:type="dxa"/>
              <w:end w:w="55" w:type="dxa"/>
            </w:tcMar>
            <w:vAlign w:val="center"/>
            <w:shd w:fill="F3F6F9"/>
            <w:tcBorders>
              <w:top w:val="single" w:sz="4" w:color="C9D3DF"/>
              <w:left w:val="single" w:sz="4" w:color="C9D3DF"/>
              <w:bottom w:val="single" w:sz="4" w:color="C9D3DF"/>
              <w:right w:val="single" w:sz="4" w:color="C9D3DF"/>
            </w:tcBorders>
          </w:tcPr>
          <w:p>
            <w:pPr>
              <w:spacing w:before="0" w:after="0" w:line="228" w:lineRule="auto"/>
            </w:pPr>
            <w:r>
              <w:rPr>
                <w:rFonts w:ascii="Arial" w:hAnsi="Arial" w:eastAsia="Arial"/>
                <w:b w:val="0"/>
                <w:color w:val="262626"/>
                <w:sz w:val="14"/>
              </w:rPr>
              <w:t>Cách phân bổ chi phí bảo trì, lương cơ bản và chi phí chung vào xe/chuyến/P&amp;L?</w:t>
            </w:r>
          </w:p>
        </w:tc>
        <w:tc>
          <w:tcPr>
            <w:tcW w:type="dxa" w:w="1984"/>
            <w:tcMar>
              <w:top w:w="35" w:type="dxa"/>
              <w:start w:w="55" w:type="dxa"/>
              <w:bottom w:w="35" w:type="dxa"/>
              <w:end w:w="55" w:type="dxa"/>
            </w:tcMar>
            <w:vAlign w:val="center"/>
            <w:shd w:fill="F3F6F9"/>
            <w:tcBorders>
              <w:top w:val="single" w:sz="4" w:color="C9D3DF"/>
              <w:left w:val="single" w:sz="4" w:color="C9D3DF"/>
              <w:bottom w:val="single" w:sz="4" w:color="C9D3DF"/>
              <w:right w:val="single" w:sz="4" w:color="C9D3DF"/>
            </w:tcBorders>
          </w:tcPr>
          <w:p>
            <w:pPr>
              <w:spacing w:before="0" w:after="0" w:line="228" w:lineRule="auto"/>
            </w:pPr>
            <w:r>
              <w:rPr>
                <w:rFonts w:ascii="Arial" w:hAnsi="Arial" w:eastAsia="Arial"/>
                <w:b w:val="0"/>
                <w:color w:val="262626"/>
                <w:sz w:val="14"/>
              </w:rPr>
              <w:t>Silver Sea – Kế toán/Giám đốc</w:t>
            </w:r>
          </w:p>
        </w:tc>
        <w:tc>
          <w:tcPr>
            <w:tcW w:type="dxa" w:w="1247"/>
            <w:tcMar>
              <w:top w:w="35" w:type="dxa"/>
              <w:start w:w="55" w:type="dxa"/>
              <w:bottom w:w="35" w:type="dxa"/>
              <w:end w:w="55" w:type="dxa"/>
            </w:tcMar>
            <w:vAlign w:val="center"/>
            <w:shd w:fill="F3F6F9"/>
            <w:tcBorders>
              <w:top w:val="single" w:sz="4" w:color="C9D3DF"/>
              <w:left w:val="single" w:sz="4" w:color="C9D3DF"/>
              <w:bottom w:val="single" w:sz="4" w:color="C9D3DF"/>
              <w:right w:val="single" w:sz="4" w:color="C9D3DF"/>
            </w:tcBorders>
          </w:tcPr>
          <w:p>
            <w:pPr>
              <w:spacing w:before="0" w:after="0" w:line="228" w:lineRule="auto"/>
            </w:pPr>
            <w:r>
              <w:rPr>
                <w:rFonts w:ascii="Arial" w:hAnsi="Arial" w:eastAsia="Arial"/>
                <w:b w:val="0"/>
                <w:color w:val="262626"/>
                <w:sz w:val="14"/>
              </w:rPr>
              <w:t>Trước sign-off P&amp;L</w:t>
            </w:r>
          </w:p>
        </w:tc>
      </w:tr>
      <w:tr>
        <w:trPr>
          <w:cantSplit/>
        </w:trPr>
        <w:tc>
          <w:tcPr>
            <w:tcW w:type="dxa" w:w="1020"/>
            <w:tcMar>
              <w:top w:w="35" w:type="dxa"/>
              <w:start w:w="55" w:type="dxa"/>
              <w:bottom w:w="35" w:type="dxa"/>
              <w:end w:w="55" w:type="dxa"/>
            </w:tcMar>
            <w:vAlign w:val="center"/>
            <w:tcBorders>
              <w:top w:val="single" w:sz="4" w:color="C9D3DF"/>
              <w:left w:val="single" w:sz="4" w:color="C9D3DF"/>
              <w:bottom w:val="single" w:sz="4" w:color="C9D3DF"/>
              <w:right w:val="single" w:sz="4" w:color="C9D3DF"/>
            </w:tcBorders>
          </w:tcPr>
          <w:p>
            <w:pPr>
              <w:spacing w:before="0" w:after="0" w:line="228" w:lineRule="auto"/>
            </w:pPr>
            <w:r>
              <w:rPr>
                <w:rFonts w:ascii="Arial" w:hAnsi="Arial" w:eastAsia="Arial"/>
                <w:b/>
                <w:color w:val="262626"/>
                <w:sz w:val="14"/>
              </w:rPr>
              <w:t>OQ-09</w:t>
            </w:r>
          </w:p>
        </w:tc>
        <w:tc>
          <w:tcPr>
            <w:tcW w:type="dxa" w:w="5329"/>
            <w:tcMar>
              <w:top w:w="35" w:type="dxa"/>
              <w:start w:w="55" w:type="dxa"/>
              <w:bottom w:w="35" w:type="dxa"/>
              <w:end w:w="55" w:type="dxa"/>
            </w:tcMar>
            <w:vAlign w:val="center"/>
            <w:tcBorders>
              <w:top w:val="single" w:sz="4" w:color="C9D3DF"/>
              <w:left w:val="single" w:sz="4" w:color="C9D3DF"/>
              <w:bottom w:val="single" w:sz="4" w:color="C9D3DF"/>
              <w:right w:val="single" w:sz="4" w:color="C9D3DF"/>
            </w:tcBorders>
          </w:tcPr>
          <w:p>
            <w:pPr>
              <w:spacing w:before="0" w:after="0" w:line="228" w:lineRule="auto"/>
            </w:pPr>
            <w:r>
              <w:rPr>
                <w:rFonts w:ascii="Arial" w:hAnsi="Arial" w:eastAsia="Arial"/>
                <w:b w:val="0"/>
                <w:color w:val="262626"/>
                <w:sz w:val="14"/>
              </w:rPr>
              <w:t>Dữ liệu lịch sử cần nhập bao nhiêu tháng/năm và chất lượng hiện tại?</w:t>
            </w:r>
          </w:p>
        </w:tc>
        <w:tc>
          <w:tcPr>
            <w:tcW w:type="dxa" w:w="1984"/>
            <w:tcMar>
              <w:top w:w="35" w:type="dxa"/>
              <w:start w:w="55" w:type="dxa"/>
              <w:bottom w:w="35" w:type="dxa"/>
              <w:end w:w="55" w:type="dxa"/>
            </w:tcMar>
            <w:vAlign w:val="center"/>
            <w:tcBorders>
              <w:top w:val="single" w:sz="4" w:color="C9D3DF"/>
              <w:left w:val="single" w:sz="4" w:color="C9D3DF"/>
              <w:bottom w:val="single" w:sz="4" w:color="C9D3DF"/>
              <w:right w:val="single" w:sz="4" w:color="C9D3DF"/>
            </w:tcBorders>
          </w:tcPr>
          <w:p>
            <w:pPr>
              <w:spacing w:before="0" w:after="0" w:line="228" w:lineRule="auto"/>
            </w:pPr>
            <w:r>
              <w:rPr>
                <w:rFonts w:ascii="Arial" w:hAnsi="Arial" w:eastAsia="Arial"/>
                <w:b w:val="0"/>
                <w:color w:val="262626"/>
                <w:sz w:val="14"/>
              </w:rPr>
              <w:t>Silver Sea – PM/Kế toán</w:t>
            </w:r>
          </w:p>
        </w:tc>
        <w:tc>
          <w:tcPr>
            <w:tcW w:type="dxa" w:w="1247"/>
            <w:tcMar>
              <w:top w:w="35" w:type="dxa"/>
              <w:start w:w="55" w:type="dxa"/>
              <w:bottom w:w="35" w:type="dxa"/>
              <w:end w:w="55" w:type="dxa"/>
            </w:tcMar>
            <w:vAlign w:val="center"/>
            <w:tcBorders>
              <w:top w:val="single" w:sz="4" w:color="C9D3DF"/>
              <w:left w:val="single" w:sz="4" w:color="C9D3DF"/>
              <w:bottom w:val="single" w:sz="4" w:color="C9D3DF"/>
              <w:right w:val="single" w:sz="4" w:color="C9D3DF"/>
            </w:tcBorders>
          </w:tcPr>
          <w:p>
            <w:pPr>
              <w:spacing w:before="0" w:after="0" w:line="228" w:lineRule="auto"/>
            </w:pPr>
            <w:r>
              <w:rPr>
                <w:rFonts w:ascii="Arial" w:hAnsi="Arial" w:eastAsia="Arial"/>
                <w:b w:val="0"/>
                <w:color w:val="262626"/>
                <w:sz w:val="14"/>
              </w:rPr>
              <w:t>Trước migration</w:t>
            </w:r>
          </w:p>
        </w:tc>
      </w:tr>
      <w:tr>
        <w:trPr>
          <w:cantSplit/>
        </w:trPr>
        <w:tc>
          <w:tcPr>
            <w:tcW w:type="dxa" w:w="1020"/>
            <w:tcMar>
              <w:top w:w="35" w:type="dxa"/>
              <w:start w:w="55" w:type="dxa"/>
              <w:bottom w:w="35" w:type="dxa"/>
              <w:end w:w="55" w:type="dxa"/>
            </w:tcMar>
            <w:vAlign w:val="center"/>
            <w:shd w:fill="F3F6F9"/>
            <w:tcBorders>
              <w:top w:val="single" w:sz="4" w:color="C9D3DF"/>
              <w:left w:val="single" w:sz="4" w:color="C9D3DF"/>
              <w:bottom w:val="single" w:sz="4" w:color="C9D3DF"/>
              <w:right w:val="single" w:sz="4" w:color="C9D3DF"/>
            </w:tcBorders>
          </w:tcPr>
          <w:p>
            <w:pPr>
              <w:spacing w:before="0" w:after="0" w:line="228" w:lineRule="auto"/>
            </w:pPr>
            <w:r>
              <w:rPr>
                <w:rFonts w:ascii="Arial" w:hAnsi="Arial" w:eastAsia="Arial"/>
                <w:b/>
                <w:color w:val="262626"/>
                <w:sz w:val="14"/>
              </w:rPr>
              <w:t>OQ-10</w:t>
            </w:r>
          </w:p>
        </w:tc>
        <w:tc>
          <w:tcPr>
            <w:tcW w:type="dxa" w:w="5329"/>
            <w:tcMar>
              <w:top w:w="35" w:type="dxa"/>
              <w:start w:w="55" w:type="dxa"/>
              <w:bottom w:w="35" w:type="dxa"/>
              <w:end w:w="55" w:type="dxa"/>
            </w:tcMar>
            <w:vAlign w:val="center"/>
            <w:shd w:fill="F3F6F9"/>
            <w:tcBorders>
              <w:top w:val="single" w:sz="4" w:color="C9D3DF"/>
              <w:left w:val="single" w:sz="4" w:color="C9D3DF"/>
              <w:bottom w:val="single" w:sz="4" w:color="C9D3DF"/>
              <w:right w:val="single" w:sz="4" w:color="C9D3DF"/>
            </w:tcBorders>
          </w:tcPr>
          <w:p>
            <w:pPr>
              <w:spacing w:before="0" w:after="0" w:line="228" w:lineRule="auto"/>
            </w:pPr>
            <w:r>
              <w:rPr>
                <w:rFonts w:ascii="Arial" w:hAnsi="Arial" w:eastAsia="Arial"/>
                <w:b w:val="0"/>
                <w:color w:val="262626"/>
                <w:sz w:val="14"/>
              </w:rPr>
              <w:t>PWA có đủ cho go-live hay cần native app/store; mức offline bắt buộc?</w:t>
            </w:r>
          </w:p>
        </w:tc>
        <w:tc>
          <w:tcPr>
            <w:tcW w:type="dxa" w:w="1984"/>
            <w:tcMar>
              <w:top w:w="35" w:type="dxa"/>
              <w:start w:w="55" w:type="dxa"/>
              <w:bottom w:w="35" w:type="dxa"/>
              <w:end w:w="55" w:type="dxa"/>
            </w:tcMar>
            <w:vAlign w:val="center"/>
            <w:shd w:fill="F3F6F9"/>
            <w:tcBorders>
              <w:top w:val="single" w:sz="4" w:color="C9D3DF"/>
              <w:left w:val="single" w:sz="4" w:color="C9D3DF"/>
              <w:bottom w:val="single" w:sz="4" w:color="C9D3DF"/>
              <w:right w:val="single" w:sz="4" w:color="C9D3DF"/>
            </w:tcBorders>
          </w:tcPr>
          <w:p>
            <w:pPr>
              <w:spacing w:before="0" w:after="0" w:line="228" w:lineRule="auto"/>
            </w:pPr>
            <w:r>
              <w:rPr>
                <w:rFonts w:ascii="Arial" w:hAnsi="Arial" w:eastAsia="Arial"/>
                <w:b w:val="0"/>
                <w:color w:val="262626"/>
                <w:sz w:val="14"/>
              </w:rPr>
              <w:t>Silver Sea – Ban dự án</w:t>
            </w:r>
          </w:p>
        </w:tc>
        <w:tc>
          <w:tcPr>
            <w:tcW w:type="dxa" w:w="1247"/>
            <w:tcMar>
              <w:top w:w="35" w:type="dxa"/>
              <w:start w:w="55" w:type="dxa"/>
              <w:bottom w:w="35" w:type="dxa"/>
              <w:end w:w="55" w:type="dxa"/>
            </w:tcMar>
            <w:vAlign w:val="center"/>
            <w:shd w:fill="F3F6F9"/>
            <w:tcBorders>
              <w:top w:val="single" w:sz="4" w:color="C9D3DF"/>
              <w:left w:val="single" w:sz="4" w:color="C9D3DF"/>
              <w:bottom w:val="single" w:sz="4" w:color="C9D3DF"/>
              <w:right w:val="single" w:sz="4" w:color="C9D3DF"/>
            </w:tcBorders>
          </w:tcPr>
          <w:p>
            <w:pPr>
              <w:spacing w:before="0" w:after="0" w:line="228" w:lineRule="auto"/>
            </w:pPr>
            <w:r>
              <w:rPr>
                <w:rFonts w:ascii="Arial" w:hAnsi="Arial" w:eastAsia="Arial"/>
                <w:b w:val="0"/>
                <w:color w:val="262626"/>
                <w:sz w:val="14"/>
              </w:rPr>
              <w:t>Trước thiết kế mobile</w:t>
            </w:r>
          </w:p>
        </w:tc>
      </w:tr>
      <w:tr>
        <w:trPr>
          <w:cantSplit/>
        </w:trPr>
        <w:tc>
          <w:tcPr>
            <w:tcW w:type="dxa" w:w="1020"/>
            <w:tcMar>
              <w:top w:w="35" w:type="dxa"/>
              <w:start w:w="55" w:type="dxa"/>
              <w:bottom w:w="35" w:type="dxa"/>
              <w:end w:w="55" w:type="dxa"/>
            </w:tcMar>
            <w:vAlign w:val="center"/>
            <w:tcBorders>
              <w:top w:val="single" w:sz="4" w:color="C9D3DF"/>
              <w:left w:val="single" w:sz="4" w:color="C9D3DF"/>
              <w:bottom w:val="single" w:sz="4" w:color="C9D3DF"/>
              <w:right w:val="single" w:sz="4" w:color="C9D3DF"/>
            </w:tcBorders>
          </w:tcPr>
          <w:p>
            <w:pPr>
              <w:spacing w:before="0" w:after="0" w:line="228" w:lineRule="auto"/>
            </w:pPr>
            <w:r>
              <w:rPr>
                <w:rFonts w:ascii="Arial" w:hAnsi="Arial" w:eastAsia="Arial"/>
                <w:b/>
                <w:color w:val="262626"/>
                <w:sz w:val="14"/>
              </w:rPr>
              <w:t>OQ-11</w:t>
            </w:r>
          </w:p>
        </w:tc>
        <w:tc>
          <w:tcPr>
            <w:tcW w:type="dxa" w:w="5329"/>
            <w:tcMar>
              <w:top w:w="35" w:type="dxa"/>
              <w:start w:w="55" w:type="dxa"/>
              <w:bottom w:w="35" w:type="dxa"/>
              <w:end w:w="55" w:type="dxa"/>
            </w:tcMar>
            <w:vAlign w:val="center"/>
            <w:tcBorders>
              <w:top w:val="single" w:sz="4" w:color="C9D3DF"/>
              <w:left w:val="single" w:sz="4" w:color="C9D3DF"/>
              <w:bottom w:val="single" w:sz="4" w:color="C9D3DF"/>
              <w:right w:val="single" w:sz="4" w:color="C9D3DF"/>
            </w:tcBorders>
          </w:tcPr>
          <w:p>
            <w:pPr>
              <w:spacing w:before="0" w:after="0" w:line="228" w:lineRule="auto"/>
            </w:pPr>
            <w:r>
              <w:rPr>
                <w:rFonts w:ascii="Arial" w:hAnsi="Arial" w:eastAsia="Arial"/>
                <w:b w:val="0"/>
                <w:color w:val="262626"/>
                <w:sz w:val="14"/>
              </w:rPr>
              <w:t>AI nào bắt buộc tại go-live: container, hóa đơn, nhiên liệu, trợ lý; ngân sách/quota?</w:t>
            </w:r>
          </w:p>
        </w:tc>
        <w:tc>
          <w:tcPr>
            <w:tcW w:type="dxa" w:w="1984"/>
            <w:tcMar>
              <w:top w:w="35" w:type="dxa"/>
              <w:start w:w="55" w:type="dxa"/>
              <w:bottom w:w="35" w:type="dxa"/>
              <w:end w:w="55" w:type="dxa"/>
            </w:tcMar>
            <w:vAlign w:val="center"/>
            <w:tcBorders>
              <w:top w:val="single" w:sz="4" w:color="C9D3DF"/>
              <w:left w:val="single" w:sz="4" w:color="C9D3DF"/>
              <w:bottom w:val="single" w:sz="4" w:color="C9D3DF"/>
              <w:right w:val="single" w:sz="4" w:color="C9D3DF"/>
            </w:tcBorders>
          </w:tcPr>
          <w:p>
            <w:pPr>
              <w:spacing w:before="0" w:after="0" w:line="228" w:lineRule="auto"/>
            </w:pPr>
            <w:r>
              <w:rPr>
                <w:rFonts w:ascii="Arial" w:hAnsi="Arial" w:eastAsia="Arial"/>
                <w:b w:val="0"/>
                <w:color w:val="262626"/>
                <w:sz w:val="14"/>
              </w:rPr>
              <w:t>Silver Sea – Giám đốc</w:t>
            </w:r>
          </w:p>
        </w:tc>
        <w:tc>
          <w:tcPr>
            <w:tcW w:type="dxa" w:w="1247"/>
            <w:tcMar>
              <w:top w:w="35" w:type="dxa"/>
              <w:start w:w="55" w:type="dxa"/>
              <w:bottom w:w="35" w:type="dxa"/>
              <w:end w:w="55" w:type="dxa"/>
            </w:tcMar>
            <w:vAlign w:val="center"/>
            <w:tcBorders>
              <w:top w:val="single" w:sz="4" w:color="C9D3DF"/>
              <w:left w:val="single" w:sz="4" w:color="C9D3DF"/>
              <w:bottom w:val="single" w:sz="4" w:color="C9D3DF"/>
              <w:right w:val="single" w:sz="4" w:color="C9D3DF"/>
            </w:tcBorders>
          </w:tcPr>
          <w:p>
            <w:pPr>
              <w:spacing w:before="0" w:after="0" w:line="228" w:lineRule="auto"/>
            </w:pPr>
            <w:r>
              <w:rPr>
                <w:rFonts w:ascii="Arial" w:hAnsi="Arial" w:eastAsia="Arial"/>
                <w:b w:val="0"/>
                <w:color w:val="262626"/>
                <w:sz w:val="14"/>
              </w:rPr>
              <w:t>Tách khỏi core nếu chưa chốt</w:t>
            </w:r>
          </w:p>
        </w:tc>
      </w:tr>
      <w:tr>
        <w:trPr>
          <w:cantSplit/>
        </w:trPr>
        <w:tc>
          <w:tcPr>
            <w:tcW w:type="dxa" w:w="1020"/>
            <w:tcMar>
              <w:top w:w="35" w:type="dxa"/>
              <w:start w:w="55" w:type="dxa"/>
              <w:bottom w:w="35" w:type="dxa"/>
              <w:end w:w="55" w:type="dxa"/>
            </w:tcMar>
            <w:vAlign w:val="center"/>
            <w:shd w:fill="F3F6F9"/>
            <w:tcBorders>
              <w:top w:val="single" w:sz="4" w:color="C9D3DF"/>
              <w:left w:val="single" w:sz="4" w:color="C9D3DF"/>
              <w:bottom w:val="single" w:sz="4" w:color="C9D3DF"/>
              <w:right w:val="single" w:sz="4" w:color="C9D3DF"/>
            </w:tcBorders>
          </w:tcPr>
          <w:p>
            <w:pPr>
              <w:spacing w:before="0" w:after="0" w:line="228" w:lineRule="auto"/>
            </w:pPr>
            <w:r>
              <w:rPr>
                <w:rFonts w:ascii="Arial" w:hAnsi="Arial" w:eastAsia="Arial"/>
                <w:b/>
                <w:color w:val="262626"/>
                <w:sz w:val="14"/>
              </w:rPr>
              <w:t>OQ-12</w:t>
            </w:r>
          </w:p>
        </w:tc>
        <w:tc>
          <w:tcPr>
            <w:tcW w:type="dxa" w:w="5329"/>
            <w:tcMar>
              <w:top w:w="35" w:type="dxa"/>
              <w:start w:w="55" w:type="dxa"/>
              <w:bottom w:w="35" w:type="dxa"/>
              <w:end w:w="55" w:type="dxa"/>
            </w:tcMar>
            <w:vAlign w:val="center"/>
            <w:shd w:fill="F3F6F9"/>
            <w:tcBorders>
              <w:top w:val="single" w:sz="4" w:color="C9D3DF"/>
              <w:left w:val="single" w:sz="4" w:color="C9D3DF"/>
              <w:bottom w:val="single" w:sz="4" w:color="C9D3DF"/>
              <w:right w:val="single" w:sz="4" w:color="C9D3DF"/>
            </w:tcBorders>
          </w:tcPr>
          <w:p>
            <w:pPr>
              <w:spacing w:before="0" w:after="0" w:line="228" w:lineRule="auto"/>
            </w:pPr>
            <w:r>
              <w:rPr>
                <w:rFonts w:ascii="Arial" w:hAnsi="Arial" w:eastAsia="Arial"/>
                <w:b w:val="0"/>
                <w:color w:val="262626"/>
                <w:sz w:val="14"/>
              </w:rPr>
              <w:t>Cloud do bên nào sở hữu/vận hành, SLA, RPO/RTO và quy trình bàn giao dữ liệu?</w:t>
            </w:r>
          </w:p>
        </w:tc>
        <w:tc>
          <w:tcPr>
            <w:tcW w:type="dxa" w:w="1984"/>
            <w:tcMar>
              <w:top w:w="35" w:type="dxa"/>
              <w:start w:w="55" w:type="dxa"/>
              <w:bottom w:w="35" w:type="dxa"/>
              <w:end w:w="55" w:type="dxa"/>
            </w:tcMar>
            <w:vAlign w:val="center"/>
            <w:shd w:fill="F3F6F9"/>
            <w:tcBorders>
              <w:top w:val="single" w:sz="4" w:color="C9D3DF"/>
              <w:left w:val="single" w:sz="4" w:color="C9D3DF"/>
              <w:bottom w:val="single" w:sz="4" w:color="C9D3DF"/>
              <w:right w:val="single" w:sz="4" w:color="C9D3DF"/>
            </w:tcBorders>
          </w:tcPr>
          <w:p>
            <w:pPr>
              <w:spacing w:before="0" w:after="0" w:line="228" w:lineRule="auto"/>
            </w:pPr>
            <w:r>
              <w:rPr>
                <w:rFonts w:ascii="Arial" w:hAnsi="Arial" w:eastAsia="Arial"/>
                <w:b w:val="0"/>
                <w:color w:val="262626"/>
                <w:sz w:val="14"/>
              </w:rPr>
              <w:t>Hai bên – Kỹ thuật/Pháp lý</w:t>
            </w:r>
          </w:p>
        </w:tc>
        <w:tc>
          <w:tcPr>
            <w:tcW w:type="dxa" w:w="1247"/>
            <w:tcMar>
              <w:top w:w="35" w:type="dxa"/>
              <w:start w:w="55" w:type="dxa"/>
              <w:bottom w:w="35" w:type="dxa"/>
              <w:end w:w="55" w:type="dxa"/>
            </w:tcMar>
            <w:vAlign w:val="center"/>
            <w:shd w:fill="F3F6F9"/>
            <w:tcBorders>
              <w:top w:val="single" w:sz="4" w:color="C9D3DF"/>
              <w:left w:val="single" w:sz="4" w:color="C9D3DF"/>
              <w:bottom w:val="single" w:sz="4" w:color="C9D3DF"/>
              <w:right w:val="single" w:sz="4" w:color="C9D3DF"/>
            </w:tcBorders>
          </w:tcPr>
          <w:p>
            <w:pPr>
              <w:spacing w:before="0" w:after="0" w:line="228" w:lineRule="auto"/>
            </w:pPr>
            <w:r>
              <w:rPr>
                <w:rFonts w:ascii="Arial" w:hAnsi="Arial" w:eastAsia="Arial"/>
                <w:b w:val="0"/>
                <w:color w:val="262626"/>
                <w:sz w:val="14"/>
              </w:rPr>
              <w:t>Trước triển khai production</w:t>
            </w:r>
          </w:p>
        </w:tc>
      </w:tr>
    </w:tbl>
    <w:p>
      <w:pPr>
        <w:sectPr>
          <w:headerReference w:type="default" r:id="rId9"/>
          <w:footerReference w:type="default" r:id="rId10"/>
          <w:pgSz w:w="11906" w:h="16838"/>
          <w:pgMar w:top="879" w:right="879" w:bottom="879" w:left="879" w:header="340" w:footer="397" w:gutter="0"/>
          <w:cols w:space="720"/>
          <w:titlePg/>
          <w:docGrid w:linePitch="360"/>
        </w:sectPr>
      </w:pPr>
    </w:p>
    <w:p>
      <w:pPr>
        <w:pStyle w:val="Heading1"/>
        <w:keepNext/>
        <w:pageBreakBefore/>
      </w:pPr>
      <w:r>
        <w:rPr>
          <w:rFonts w:ascii="Arial" w:hAnsi="Arial" w:eastAsia="Arial"/>
          <w:b/>
          <w:color w:val="17365D"/>
          <w:sz w:val="32"/>
        </w:rPr>
        <w:t>14. Ma trận truy vết nguồn yêu cầu</w:t>
      </w:r>
    </w:p>
    <w:tbl>
      <w:tblPr>
        <w:tblW w:type="auto" w:w="0"/>
        <w:jc w:val="center"/>
        <w:tblLayout w:type="fixed"/>
        <w:tblLook w:firstColumn="1" w:firstRow="1" w:lastColumn="0" w:lastRow="0" w:noHBand="0" w:noVBand="1" w:val="04A0"/>
      </w:tblPr>
      <w:tblGrid>
        <w:gridCol w:w="2561"/>
        <w:gridCol w:w="2561"/>
        <w:gridCol w:w="2561"/>
        <w:gridCol w:w="2561"/>
        <w:gridCol w:w="2561"/>
        <w:gridCol w:w="2561"/>
      </w:tblGrid>
      <w:tr>
        <w:trPr>
          <w:cantSplit/>
          <w:tblHeader w:val="true"/>
        </w:trPr>
        <w:tc>
          <w:tcPr>
            <w:tcW w:type="dxa" w:w="2268"/>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5"/>
              </w:rPr>
              <w:t>Chủ đề</w:t>
            </w:r>
          </w:p>
        </w:tc>
        <w:tc>
          <w:tcPr>
            <w:tcW w:type="dxa" w:w="1871"/>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5"/>
              </w:rPr>
              <w:t>S0: Luồng</w:t>
            </w:r>
          </w:p>
        </w:tc>
        <w:tc>
          <w:tcPr>
            <w:tcW w:type="dxa" w:w="2835"/>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5"/>
              </w:rPr>
              <w:t>S1: Trao đổi</w:t>
            </w:r>
          </w:p>
        </w:tc>
        <w:tc>
          <w:tcPr>
            <w:tcW w:type="dxa" w:w="2948"/>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5"/>
              </w:rPr>
              <w:t>S2: Báo giá</w:t>
            </w:r>
          </w:p>
        </w:tc>
        <w:tc>
          <w:tcPr>
            <w:tcW w:type="dxa" w:w="2721"/>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5"/>
              </w:rPr>
              <w:t>S3: SRS</w:t>
            </w:r>
          </w:p>
        </w:tc>
        <w:tc>
          <w:tcPr>
            <w:tcW w:type="dxa" w:w="2778"/>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5"/>
              </w:rPr>
              <w:t>Vị trí trong PRD</w:t>
            </w:r>
          </w:p>
        </w:tc>
      </w:tr>
      <w:tr>
        <w:trPr>
          <w:cantSplit/>
        </w:trPr>
        <w:tc>
          <w:tcPr>
            <w:tcW w:type="dxa" w:w="2268"/>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5"/>
              </w:rPr>
              <w:t>Luồng Booking → P&amp;L</w:t>
            </w:r>
          </w:p>
        </w:tc>
        <w:tc>
          <w:tcPr>
            <w:tcW w:type="dxa" w:w="1871"/>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5"/>
              </w:rPr>
              <w:t>S0</w:t>
            </w:r>
          </w:p>
        </w:tc>
        <w:tc>
          <w:tcPr>
            <w:tcW w:type="dxa" w:w="283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5"/>
              </w:rPr>
              <w:t>S1</w:t>
            </w:r>
          </w:p>
        </w:tc>
        <w:tc>
          <w:tcPr>
            <w:tcW w:type="dxa" w:w="2948"/>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5"/>
              </w:rPr>
              <w:t>S2 – Modules 1,3,4,5</w:t>
            </w:r>
          </w:p>
        </w:tc>
        <w:tc>
          <w:tcPr>
            <w:tcW w:type="dxa" w:w="2721"/>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5"/>
              </w:rPr>
              <w:t>S3 – §3.1</w:t>
            </w:r>
          </w:p>
        </w:tc>
        <w:tc>
          <w:tcPr>
            <w:tcW w:type="dxa" w:w="2778"/>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5"/>
              </w:rPr>
              <w:t>§3, FR-B đến FR-K</w:t>
            </w:r>
          </w:p>
        </w:tc>
      </w:tr>
      <w:tr>
        <w:trPr>
          <w:cantSplit/>
        </w:trPr>
        <w:tc>
          <w:tcPr>
            <w:tcW w:type="dxa" w:w="2268"/>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5"/>
              </w:rPr>
              <w:t>CUS/Chứng từ</w:t>
            </w:r>
          </w:p>
        </w:tc>
        <w:tc>
          <w:tcPr>
            <w:tcW w:type="dxa" w:w="1871"/>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5"/>
              </w:rPr>
              <w:t>S0</w:t>
            </w:r>
          </w:p>
        </w:tc>
        <w:tc>
          <w:tcPr>
            <w:tcW w:type="dxa" w:w="283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5"/>
              </w:rPr>
              <w:t>Mô tả công việc CUS</w:t>
            </w:r>
          </w:p>
        </w:tc>
        <w:tc>
          <w:tcPr>
            <w:tcW w:type="dxa" w:w="2948"/>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5"/>
              </w:rPr>
              <w:t>Module 3</w:t>
            </w:r>
          </w:p>
        </w:tc>
        <w:tc>
          <w:tcPr>
            <w:tcW w:type="dxa" w:w="2721"/>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5"/>
              </w:rPr>
              <w:t>Apps + §3.1</w:t>
            </w:r>
          </w:p>
        </w:tc>
        <w:tc>
          <w:tcPr>
            <w:tcW w:type="dxa" w:w="2778"/>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5"/>
              </w:rPr>
              <w:t>FR-B, FR-F, FR-H</w:t>
            </w:r>
          </w:p>
        </w:tc>
      </w:tr>
      <w:tr>
        <w:trPr>
          <w:cantSplit/>
        </w:trPr>
        <w:tc>
          <w:tcPr>
            <w:tcW w:type="dxa" w:w="2268"/>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5"/>
              </w:rPr>
              <w:t>Điều vận/chuyến/xe</w:t>
            </w:r>
          </w:p>
        </w:tc>
        <w:tc>
          <w:tcPr>
            <w:tcW w:type="dxa" w:w="1871"/>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5"/>
              </w:rPr>
              <w:t>S0</w:t>
            </w:r>
          </w:p>
        </w:tc>
        <w:tc>
          <w:tcPr>
            <w:tcW w:type="dxa" w:w="283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5"/>
              </w:rPr>
              <w:t>Tải trọng, container</w:t>
            </w:r>
          </w:p>
        </w:tc>
        <w:tc>
          <w:tcPr>
            <w:tcW w:type="dxa" w:w="2948"/>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5"/>
              </w:rPr>
              <w:t>Module 1,2</w:t>
            </w:r>
          </w:p>
        </w:tc>
        <w:tc>
          <w:tcPr>
            <w:tcW w:type="dxa" w:w="2721"/>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5"/>
              </w:rPr>
              <w:t>Driver App, §3.3</w:t>
            </w:r>
          </w:p>
        </w:tc>
        <w:tc>
          <w:tcPr>
            <w:tcW w:type="dxa" w:w="2778"/>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5"/>
              </w:rPr>
              <w:t>FR-A, FR-C, FR-D, FR-G</w:t>
            </w:r>
          </w:p>
        </w:tc>
      </w:tr>
      <w:tr>
        <w:trPr>
          <w:cantSplit/>
        </w:trPr>
        <w:tc>
          <w:tcPr>
            <w:tcW w:type="dxa" w:w="2268"/>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5"/>
              </w:rPr>
              <w:t>Chi hộ–thu hộ</w:t>
            </w:r>
          </w:p>
        </w:tc>
        <w:tc>
          <w:tcPr>
            <w:tcW w:type="dxa" w:w="1871"/>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5"/>
              </w:rPr>
              <w:t>S0</w:t>
            </w:r>
          </w:p>
        </w:tc>
        <w:tc>
          <w:tcPr>
            <w:tcW w:type="dxa" w:w="283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5"/>
              </w:rPr>
              <w:t>THC, D/O, nâng hạ, hải quan</w:t>
            </w:r>
          </w:p>
        </w:tc>
        <w:tc>
          <w:tcPr>
            <w:tcW w:type="dxa" w:w="2948"/>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5"/>
              </w:rPr>
              <w:t>Module 4</w:t>
            </w:r>
          </w:p>
        </w:tc>
        <w:tc>
          <w:tcPr>
            <w:tcW w:type="dxa" w:w="2721"/>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5"/>
              </w:rPr>
              <w:t>§3.1</w:t>
            </w:r>
          </w:p>
        </w:tc>
        <w:tc>
          <w:tcPr>
            <w:tcW w:type="dxa" w:w="2778"/>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5"/>
              </w:rPr>
              <w:t>FR-E, FR-F, FR-H</w:t>
            </w:r>
          </w:p>
        </w:tc>
      </w:tr>
      <w:tr>
        <w:trPr>
          <w:cantSplit/>
        </w:trPr>
        <w:tc>
          <w:tcPr>
            <w:tcW w:type="dxa" w:w="2268"/>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5"/>
              </w:rPr>
              <w:t>AR</w:t>
            </w:r>
          </w:p>
        </w:tc>
        <w:tc>
          <w:tcPr>
            <w:tcW w:type="dxa" w:w="1871"/>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5"/>
              </w:rPr>
              <w:t>S0</w:t>
            </w:r>
          </w:p>
        </w:tc>
        <w:tc>
          <w:tcPr>
            <w:tcW w:type="dxa" w:w="283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5"/>
              </w:rPr>
              <w:t>Debit, hóa đơn, nợ, tuổi nợ, hạn mức</w:t>
            </w:r>
          </w:p>
        </w:tc>
        <w:tc>
          <w:tcPr>
            <w:tcW w:type="dxa" w:w="2948"/>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5"/>
              </w:rPr>
              <w:t>Module 5</w:t>
            </w:r>
          </w:p>
        </w:tc>
        <w:tc>
          <w:tcPr>
            <w:tcW w:type="dxa" w:w="2721"/>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5"/>
              </w:rPr>
              <w:t>Dashboard</w:t>
            </w:r>
          </w:p>
        </w:tc>
        <w:tc>
          <w:tcPr>
            <w:tcW w:type="dxa" w:w="2778"/>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5"/>
              </w:rPr>
              <w:t>FR-H, FR-K</w:t>
            </w:r>
          </w:p>
        </w:tc>
      </w:tr>
      <w:tr>
        <w:trPr>
          <w:cantSplit/>
        </w:trPr>
        <w:tc>
          <w:tcPr>
            <w:tcW w:type="dxa" w:w="2268"/>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5"/>
              </w:rPr>
              <w:t>AP</w:t>
            </w:r>
          </w:p>
        </w:tc>
        <w:tc>
          <w:tcPr>
            <w:tcW w:type="dxa" w:w="1871"/>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5"/>
              </w:rPr>
              <w:t>Nhánh bổ sung</w:t>
            </w:r>
          </w:p>
        </w:tc>
        <w:tc>
          <w:tcPr>
            <w:tcW w:type="dxa" w:w="283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5"/>
              </w:rPr>
              <w:t>Hãng tàu, nhà xe, cảng, kho</w:t>
            </w:r>
          </w:p>
        </w:tc>
        <w:tc>
          <w:tcPr>
            <w:tcW w:type="dxa" w:w="2948"/>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5"/>
              </w:rPr>
              <w:t>Module 6</w:t>
            </w:r>
          </w:p>
        </w:tc>
        <w:tc>
          <w:tcPr>
            <w:tcW w:type="dxa" w:w="2721"/>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5"/>
              </w:rPr>
              <w:t>Quy trình chi phí</w:t>
            </w:r>
          </w:p>
        </w:tc>
        <w:tc>
          <w:tcPr>
            <w:tcW w:type="dxa" w:w="2778"/>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5"/>
              </w:rPr>
              <w:t>FR-I</w:t>
            </w:r>
          </w:p>
        </w:tc>
      </w:tr>
      <w:tr>
        <w:trPr>
          <w:cantSplit/>
        </w:trPr>
        <w:tc>
          <w:tcPr>
            <w:tcW w:type="dxa" w:w="2268"/>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5"/>
              </w:rPr>
              <w:t>Bảng giá</w:t>
            </w:r>
          </w:p>
        </w:tc>
        <w:tc>
          <w:tcPr>
            <w:tcW w:type="dxa" w:w="1871"/>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5"/>
              </w:rPr>
              <w:t>—</w:t>
            </w:r>
          </w:p>
        </w:tc>
        <w:tc>
          <w:tcPr>
            <w:tcW w:type="dxa" w:w="283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5"/>
              </w:rPr>
              <w:t>Theo tuyến/trọng lượng</w:t>
            </w:r>
          </w:p>
        </w:tc>
        <w:tc>
          <w:tcPr>
            <w:tcW w:type="dxa" w:w="2948"/>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5"/>
              </w:rPr>
              <w:t>Module 2</w:t>
            </w:r>
          </w:p>
        </w:tc>
        <w:tc>
          <w:tcPr>
            <w:tcW w:type="dxa" w:w="2721"/>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5"/>
              </w:rPr>
              <w:t>§3.3</w:t>
            </w:r>
          </w:p>
        </w:tc>
        <w:tc>
          <w:tcPr>
            <w:tcW w:type="dxa" w:w="2778"/>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5"/>
              </w:rPr>
              <w:t>FR-G</w:t>
            </w:r>
          </w:p>
        </w:tc>
      </w:tr>
      <w:tr>
        <w:trPr>
          <w:cantSplit/>
        </w:trPr>
        <w:tc>
          <w:tcPr>
            <w:tcW w:type="dxa" w:w="2268"/>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5"/>
              </w:rPr>
              <w:t>Đội xe/nhiên liệu/lương</w:t>
            </w:r>
          </w:p>
        </w:tc>
        <w:tc>
          <w:tcPr>
            <w:tcW w:type="dxa" w:w="1871"/>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5"/>
              </w:rPr>
              <w:t>—</w:t>
            </w:r>
          </w:p>
        </w:tc>
        <w:tc>
          <w:tcPr>
            <w:tcW w:type="dxa" w:w="283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5"/>
              </w:rPr>
              <w:t>Tải trọng xe</w:t>
            </w:r>
          </w:p>
        </w:tc>
        <w:tc>
          <w:tcPr>
            <w:tcW w:type="dxa" w:w="2948"/>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5"/>
              </w:rPr>
              <w:t>Modules 1,7,8,9</w:t>
            </w:r>
          </w:p>
        </w:tc>
        <w:tc>
          <w:tcPr>
            <w:tcW w:type="dxa" w:w="2721"/>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5"/>
              </w:rPr>
              <w:t>§2, §3.2</w:t>
            </w:r>
          </w:p>
        </w:tc>
        <w:tc>
          <w:tcPr>
            <w:tcW w:type="dxa" w:w="2778"/>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5"/>
              </w:rPr>
              <w:t>FR-C, FR-D, FR-J</w:t>
            </w:r>
          </w:p>
        </w:tc>
      </w:tr>
      <w:tr>
        <w:trPr>
          <w:cantSplit/>
        </w:trPr>
        <w:tc>
          <w:tcPr>
            <w:tcW w:type="dxa" w:w="2268"/>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5"/>
              </w:rPr>
              <w:t>Dashboard/P&amp;L</w:t>
            </w:r>
          </w:p>
        </w:tc>
        <w:tc>
          <w:tcPr>
            <w:tcW w:type="dxa" w:w="1871"/>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5"/>
              </w:rPr>
              <w:t>Đích cuối</w:t>
            </w:r>
          </w:p>
        </w:tc>
        <w:tc>
          <w:tcPr>
            <w:tcW w:type="dxa" w:w="283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5"/>
              </w:rPr>
              <w:t>Danh sách KPI và chiều lợi nhuận</w:t>
            </w:r>
          </w:p>
        </w:tc>
        <w:tc>
          <w:tcPr>
            <w:tcW w:type="dxa" w:w="2948"/>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5"/>
              </w:rPr>
              <w:t>Modules 1,5,6</w:t>
            </w:r>
          </w:p>
        </w:tc>
        <w:tc>
          <w:tcPr>
            <w:tcW w:type="dxa" w:w="2721"/>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5"/>
              </w:rPr>
              <w:t>§4</w:t>
            </w:r>
          </w:p>
        </w:tc>
        <w:tc>
          <w:tcPr>
            <w:tcW w:type="dxa" w:w="2778"/>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5"/>
              </w:rPr>
              <w:t>FR-K, §8</w:t>
            </w:r>
          </w:p>
        </w:tc>
      </w:tr>
      <w:tr>
        <w:trPr>
          <w:cantSplit/>
        </w:trPr>
        <w:tc>
          <w:tcPr>
            <w:tcW w:type="dxa" w:w="2268"/>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5"/>
              </w:rPr>
              <w:t>AI/OCR</w:t>
            </w:r>
          </w:p>
        </w:tc>
        <w:tc>
          <w:tcPr>
            <w:tcW w:type="dxa" w:w="1871"/>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5"/>
              </w:rPr>
              <w:t>—</w:t>
            </w:r>
          </w:p>
        </w:tc>
        <w:tc>
          <w:tcPr>
            <w:tcW w:type="dxa" w:w="283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5"/>
              </w:rPr>
              <w:t>—</w:t>
            </w:r>
          </w:p>
        </w:tc>
        <w:tc>
          <w:tcPr>
            <w:tcW w:type="dxa" w:w="2948"/>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5"/>
              </w:rPr>
              <w:t>8.4 và phí AI theo lộ trình</w:t>
            </w:r>
          </w:p>
        </w:tc>
        <w:tc>
          <w:tcPr>
            <w:tcW w:type="dxa" w:w="2721"/>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5"/>
              </w:rPr>
              <w:t>§3.2, §4</w:t>
            </w:r>
          </w:p>
        </w:tc>
        <w:tc>
          <w:tcPr>
            <w:tcW w:type="dxa" w:w="2778"/>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5"/>
              </w:rPr>
              <w:t>FR-M, NFR-015</w:t>
            </w:r>
          </w:p>
        </w:tc>
      </w:tr>
      <w:tr>
        <w:trPr>
          <w:cantSplit/>
        </w:trPr>
        <w:tc>
          <w:tcPr>
            <w:tcW w:type="dxa" w:w="2268"/>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5"/>
              </w:rPr>
              <w:t>RBAC/audit/data ownership</w:t>
            </w:r>
          </w:p>
        </w:tc>
        <w:tc>
          <w:tcPr>
            <w:tcW w:type="dxa" w:w="1871"/>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5"/>
              </w:rPr>
              <w:t>—</w:t>
            </w:r>
          </w:p>
        </w:tc>
        <w:tc>
          <w:tcPr>
            <w:tcW w:type="dxa" w:w="283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5"/>
              </w:rPr>
              <w:t>—</w:t>
            </w:r>
          </w:p>
        </w:tc>
        <w:tc>
          <w:tcPr>
            <w:tcW w:type="dxa" w:w="2948"/>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5"/>
              </w:rPr>
              <w:t>Module 9</w:t>
            </w:r>
          </w:p>
        </w:tc>
        <w:tc>
          <w:tcPr>
            <w:tcW w:type="dxa" w:w="2721"/>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5"/>
              </w:rPr>
              <w:t>§4</w:t>
            </w:r>
          </w:p>
        </w:tc>
        <w:tc>
          <w:tcPr>
            <w:tcW w:type="dxa" w:w="2778"/>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5"/>
              </w:rPr>
              <w:t>FR-A, FR-L, §9</w:t>
            </w:r>
          </w:p>
        </w:tc>
      </w:tr>
      <w:tr>
        <w:trPr>
          <w:cantSplit/>
        </w:trPr>
        <w:tc>
          <w:tcPr>
            <w:tcW w:type="dxa" w:w="2268"/>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5"/>
              </w:rPr>
              <w:t>Timeline</w:t>
            </w:r>
          </w:p>
        </w:tc>
        <w:tc>
          <w:tcPr>
            <w:tcW w:type="dxa" w:w="1871"/>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5"/>
              </w:rPr>
              <w:t>—</w:t>
            </w:r>
          </w:p>
        </w:tc>
        <w:tc>
          <w:tcPr>
            <w:tcW w:type="dxa" w:w="283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5"/>
              </w:rPr>
              <w:t>—</w:t>
            </w:r>
          </w:p>
        </w:tc>
        <w:tc>
          <w:tcPr>
            <w:tcW w:type="dxa" w:w="2948"/>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5"/>
              </w:rPr>
              <w:t>45–60 ngày làm việc</w:t>
            </w:r>
          </w:p>
        </w:tc>
        <w:tc>
          <w:tcPr>
            <w:tcW w:type="dxa" w:w="2721"/>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5"/>
              </w:rPr>
              <w:t>8 tuần + hậu bàn giao</w:t>
            </w:r>
          </w:p>
        </w:tc>
        <w:tc>
          <w:tcPr>
            <w:tcW w:type="dxa" w:w="2778"/>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5"/>
              </w:rPr>
              <w:t>§11</w:t>
            </w:r>
          </w:p>
        </w:tc>
      </w:tr>
    </w:tbl>
    <w:p>
      <w:pPr>
        <w:spacing w:before="0" w:after="80" w:line="259" w:lineRule="auto"/>
      </w:pPr>
      <w:r>
        <w:rPr>
          <w:rFonts w:ascii="Arial" w:hAnsi="Arial" w:eastAsia="Arial"/>
          <w:i/>
          <w:color w:val="262626"/>
          <w:sz w:val="19"/>
        </w:rPr>
        <w:t>Ghi chú: dấu “—” nghĩa là nguồn không nêu trực tiếp; yêu cầu có thể được bổ sung từ nguồn khác hoặc quyết định hợp nhất. Ma trận này dùng để đánh giá thay đổi phạm vi và truy vết UAT.</w:t>
      </w:r>
    </w:p>
    <w:p>
      <w:pPr>
        <w:pStyle w:val="Heading2"/>
        <w:keepNext/>
      </w:pPr>
      <w:r>
        <w:rPr>
          <w:rFonts w:ascii="Arial" w:hAnsi="Arial" w:eastAsia="Arial"/>
          <w:b/>
          <w:color w:val="2E75B6"/>
          <w:sz w:val="25"/>
        </w:rPr>
        <w:t>14.2 Phân loại mức độ chắc chắn của phạm vi</w:t>
      </w:r>
    </w:p>
    <w:tbl>
      <w:tblPr>
        <w:tblW w:type="auto" w:w="0"/>
        <w:jc w:val="center"/>
        <w:tblLayout w:type="fixed"/>
        <w:tblLook w:firstColumn="1" w:firstRow="1" w:lastColumn="0" w:lastRow="0" w:noHBand="0" w:noVBand="1" w:val="04A0"/>
      </w:tblPr>
      <w:tblGrid>
        <w:gridCol w:w="5121"/>
        <w:gridCol w:w="5121"/>
        <w:gridCol w:w="5121"/>
      </w:tblGrid>
      <w:tr>
        <w:trPr>
          <w:cantSplit/>
          <w:tblHeader w:val="true"/>
        </w:trPr>
        <w:tc>
          <w:tcPr>
            <w:tcW w:type="dxa" w:w="2268"/>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6"/>
              </w:rPr>
              <w:t>Trạng thái</w:t>
            </w:r>
          </w:p>
        </w:tc>
        <w:tc>
          <w:tcPr>
            <w:tcW w:type="dxa" w:w="7370"/>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6"/>
              </w:rPr>
              <w:t>Nội dung</w:t>
            </w:r>
          </w:p>
        </w:tc>
        <w:tc>
          <w:tcPr>
            <w:tcW w:type="dxa" w:w="5216"/>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6"/>
              </w:rPr>
              <w:t>Cách xử lý</w:t>
            </w:r>
          </w:p>
        </w:tc>
      </w:tr>
      <w:tr>
        <w:trPr>
          <w:cantSplit/>
        </w:trPr>
        <w:tc>
          <w:tcPr>
            <w:tcW w:type="dxa" w:w="2268"/>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Đã xác nhận</w:t>
            </w:r>
          </w:p>
        </w:tc>
        <w:tc>
          <w:tcPr>
            <w:tcW w:type="dxa" w:w="7370"/>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Luồng Booking–CUS–Điều vận–Chi phí–Debit–AR–P&amp;L; AR/AP; tải trọng xe; loại container; dashboard chính.</w:t>
            </w:r>
          </w:p>
        </w:tc>
        <w:tc>
          <w:tcPr>
            <w:tcW w:type="dxa" w:w="5216"/>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Đưa vào baseline MUST và UAT.</w:t>
            </w:r>
          </w:p>
        </w:tc>
      </w:tr>
      <w:tr>
        <w:trPr>
          <w:cantSplit/>
        </w:trPr>
        <w:tc>
          <w:tcPr>
            <w:tcW w:type="dxa" w:w="2268"/>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Cấu hình cần thu thập</w:t>
            </w:r>
          </w:p>
        </w:tc>
        <w:tc>
          <w:tcPr>
            <w:tcW w:type="dxa" w:w="7370"/>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Bảng giá chi tiết, ngày chốt khách, hạn mức, loại chứng từ, markup chi hộ, công thức lương/P&amp;L.</w:t>
            </w:r>
          </w:p>
        </w:tc>
        <w:tc>
          <w:tcPr>
            <w:tcW w:type="dxa" w:w="5216"/>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Dùng template cấu hình; Silver Sea ký xác nhận dữ liệu.</w:t>
            </w:r>
          </w:p>
        </w:tc>
      </w:tr>
      <w:tr>
        <w:trPr>
          <w:cantSplit/>
        </w:trPr>
        <w:tc>
          <w:tcPr>
            <w:tcW w:type="dxa" w:w="2268"/>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Quyết định cần chốt</w:t>
            </w:r>
          </w:p>
        </w:tc>
        <w:tc>
          <w:tcPr>
            <w:tcW w:type="dxa" w:w="7370"/>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PWA/native, mức offline, hóa đơn điện tử, nguồn cash/bank, phân bổ chi phí chung.</w:t>
            </w:r>
          </w:p>
        </w:tc>
        <w:tc>
          <w:tcPr>
            <w:tcW w:type="dxa" w:w="5216"/>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Theo danh sách OQ; không mặc định hóa thành yêu cầu kỹ thuật.</w:t>
            </w:r>
          </w:p>
        </w:tc>
      </w:tr>
      <w:tr>
        <w:trPr>
          <w:cantSplit/>
        </w:trPr>
        <w:tc>
          <w:tcPr>
            <w:tcW w:type="dxa" w:w="2268"/>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Lộ trình</w:t>
            </w:r>
          </w:p>
        </w:tc>
        <w:tc>
          <w:tcPr>
            <w:tcW w:type="dxa" w:w="7370"/>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AI/OCR, trợ lý AI, GPS, bank API, tích hợp cảng/hãng tàu/hải quan.</w:t>
            </w:r>
          </w:p>
        </w:tc>
        <w:tc>
          <w:tcPr>
            <w:tcW w:type="dxa" w:w="5216"/>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Feature flag và scope riêng sau khi core ổn định.</w:t>
            </w:r>
          </w:p>
        </w:tc>
      </w:tr>
      <w:tr>
        <w:trPr>
          <w:cantSplit/>
        </w:trPr>
        <w:tc>
          <w:tcPr>
            <w:tcW w:type="dxa" w:w="2268"/>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6"/>
              </w:rPr>
              <w:t>Ngoài PRD</w:t>
            </w:r>
          </w:p>
        </w:tc>
        <w:tc>
          <w:tcPr>
            <w:tcW w:type="dxa" w:w="7370"/>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Giá bản quyền, phí server/AI, thanh toán hợp đồng, bảo hành thương mại.</w:t>
            </w:r>
          </w:p>
        </w:tc>
        <w:tc>
          <w:tcPr>
            <w:tcW w:type="dxa" w:w="5216"/>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6"/>
              </w:rPr>
              <w:t>Quản lý trong báo giá/hợp đồng, không dùng làm tiêu chí chức năng.</w:t>
            </w:r>
          </w:p>
        </w:tc>
      </w:tr>
    </w:tbl>
    <w:p>
      <w:pPr>
        <w:sectPr>
          <w:pgSz w:w="16838" w:h="11906" w:orient="landscape"/>
          <w:pgMar w:top="850" w:right="737" w:bottom="850" w:left="737" w:header="340" w:footer="397" w:gutter="0"/>
          <w:cols w:space="720"/>
          <w:docGrid w:linePitch="360"/>
        </w:sectPr>
      </w:pPr>
    </w:p>
    <w:p>
      <w:pPr>
        <w:pStyle w:val="Heading1"/>
        <w:keepNext/>
        <w:pageBreakBefore/>
      </w:pPr>
      <w:r>
        <w:rPr>
          <w:rFonts w:ascii="Arial" w:hAnsi="Arial" w:eastAsia="Arial"/>
          <w:b/>
          <w:color w:val="17365D"/>
          <w:sz w:val="32"/>
        </w:rPr>
        <w:t>15. Thuật ngữ</w:t>
      </w:r>
    </w:p>
    <w:tbl>
      <w:tblPr>
        <w:tblW w:type="auto" w:w="0"/>
        <w:jc w:val="center"/>
        <w:tblLayout w:type="fixed"/>
        <w:tblLook w:firstColumn="1" w:firstRow="1" w:lastColumn="0" w:lastRow="0" w:noHBand="0" w:noVBand="1" w:val="04A0"/>
      </w:tblPr>
      <w:tblGrid>
        <w:gridCol w:w="5074"/>
        <w:gridCol w:w="5074"/>
      </w:tblGrid>
      <w:tr>
        <w:trPr>
          <w:cantSplit/>
          <w:tblHeader w:val="true"/>
        </w:trPr>
        <w:tc>
          <w:tcPr>
            <w:tcW w:type="dxa" w:w="2835"/>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7"/>
              </w:rPr>
              <w:t>Thuật ngữ</w:t>
            </w:r>
          </w:p>
        </w:tc>
        <w:tc>
          <w:tcPr>
            <w:tcW w:type="dxa" w:w="6746"/>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7"/>
              </w:rPr>
              <w:t>Định nghĩa</w:t>
            </w:r>
          </w:p>
        </w:tc>
      </w:tr>
      <w:tr>
        <w:trPr>
          <w:cantSplit/>
        </w:trPr>
        <w:tc>
          <w:tcPr>
            <w:tcW w:type="dxa" w:w="283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7"/>
              </w:rPr>
              <w:t>AR (Accounts Receivable)</w:t>
            </w:r>
          </w:p>
        </w:tc>
        <w:tc>
          <w:tcPr>
            <w:tcW w:type="dxa" w:w="6746"/>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Công nợ phải thu khách hàng.</w:t>
            </w:r>
          </w:p>
        </w:tc>
      </w:tr>
      <w:tr>
        <w:trPr>
          <w:cantSplit/>
        </w:trPr>
        <w:tc>
          <w:tcPr>
            <w:tcW w:type="dxa" w:w="283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7"/>
              </w:rPr>
              <w:t>AP (Accounts Payable)</w:t>
            </w:r>
          </w:p>
        </w:tc>
        <w:tc>
          <w:tcPr>
            <w:tcW w:type="dxa" w:w="6746"/>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Công nợ phải trả nhà cung cấp.</w:t>
            </w:r>
          </w:p>
        </w:tc>
      </w:tr>
      <w:tr>
        <w:trPr>
          <w:cantSplit/>
        </w:trPr>
        <w:tc>
          <w:tcPr>
            <w:tcW w:type="dxa" w:w="283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7"/>
              </w:rPr>
              <w:t>CUS / Cust / Cớt</w:t>
            </w:r>
          </w:p>
        </w:tc>
        <w:tc>
          <w:tcPr>
            <w:tcW w:type="dxa" w:w="6746"/>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Customer Service/Chứng từ; tiếp nhận và quản lý lô hàng, trao đổi khách, kiểm tra chi phí và lập Debit.</w:t>
            </w:r>
          </w:p>
        </w:tc>
      </w:tr>
      <w:tr>
        <w:trPr>
          <w:cantSplit/>
        </w:trPr>
        <w:tc>
          <w:tcPr>
            <w:tcW w:type="dxa" w:w="283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7"/>
              </w:rPr>
              <w:t>OP</w:t>
            </w:r>
          </w:p>
        </w:tc>
        <w:tc>
          <w:tcPr>
            <w:tcW w:type="dxa" w:w="6746"/>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Nhân viên hiện trường/giao nhận tại cảng, kho.</w:t>
            </w:r>
          </w:p>
        </w:tc>
      </w:tr>
      <w:tr>
        <w:trPr>
          <w:cantSplit/>
        </w:trPr>
        <w:tc>
          <w:tcPr>
            <w:tcW w:type="dxa" w:w="283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7"/>
              </w:rPr>
              <w:t>Debit Note</w:t>
            </w:r>
          </w:p>
        </w:tc>
        <w:tc>
          <w:tcPr>
            <w:tcW w:type="dxa" w:w="6746"/>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Bảng kê/giấy báo các khoản khách hàng phải thanh toán trước hoặc kèm hóa đơn.</w:t>
            </w:r>
          </w:p>
        </w:tc>
      </w:tr>
      <w:tr>
        <w:trPr>
          <w:cantSplit/>
        </w:trPr>
        <w:tc>
          <w:tcPr>
            <w:tcW w:type="dxa" w:w="283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7"/>
              </w:rPr>
              <w:t>Chi hộ–thu hộ</w:t>
            </w:r>
          </w:p>
        </w:tc>
        <w:tc>
          <w:tcPr>
            <w:tcW w:type="dxa" w:w="6746"/>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Silver Sea thanh toán trước khoản phí cho lô hàng và thu lại khách hàng.</w:t>
            </w:r>
          </w:p>
        </w:tc>
      </w:tr>
      <w:tr>
        <w:trPr>
          <w:cantSplit/>
        </w:trPr>
        <w:tc>
          <w:tcPr>
            <w:tcW w:type="dxa" w:w="283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7"/>
              </w:rPr>
              <w:t>FCL</w:t>
            </w:r>
          </w:p>
        </w:tc>
        <w:tc>
          <w:tcPr>
            <w:tcW w:type="dxa" w:w="6746"/>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Full Container Load – hàng nguyên container.</w:t>
            </w:r>
          </w:p>
        </w:tc>
      </w:tr>
      <w:tr>
        <w:trPr>
          <w:cantSplit/>
        </w:trPr>
        <w:tc>
          <w:tcPr>
            <w:tcW w:type="dxa" w:w="283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7"/>
              </w:rPr>
              <w:t>LCL</w:t>
            </w:r>
          </w:p>
        </w:tc>
        <w:tc>
          <w:tcPr>
            <w:tcW w:type="dxa" w:w="6746"/>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Less than Container Load – hàng lẻ/ghép.</w:t>
            </w:r>
          </w:p>
        </w:tc>
      </w:tr>
      <w:tr>
        <w:trPr>
          <w:cantSplit/>
        </w:trPr>
        <w:tc>
          <w:tcPr>
            <w:tcW w:type="dxa" w:w="283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7"/>
              </w:rPr>
              <w:t>FR</w:t>
            </w:r>
          </w:p>
        </w:tc>
        <w:tc>
          <w:tcPr>
            <w:tcW w:type="dxa" w:w="6746"/>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Flat Rack container.</w:t>
            </w:r>
          </w:p>
        </w:tc>
      </w:tr>
      <w:tr>
        <w:trPr>
          <w:cantSplit/>
        </w:trPr>
        <w:tc>
          <w:tcPr>
            <w:tcW w:type="dxa" w:w="283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7"/>
              </w:rPr>
              <w:t>OT</w:t>
            </w:r>
          </w:p>
        </w:tc>
        <w:tc>
          <w:tcPr>
            <w:tcW w:type="dxa" w:w="6746"/>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Open Top container.</w:t>
            </w:r>
          </w:p>
        </w:tc>
      </w:tr>
      <w:tr>
        <w:trPr>
          <w:cantSplit/>
        </w:trPr>
        <w:tc>
          <w:tcPr>
            <w:tcW w:type="dxa" w:w="283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7"/>
              </w:rPr>
              <w:t>P&amp;L</w:t>
            </w:r>
          </w:p>
        </w:tc>
        <w:tc>
          <w:tcPr>
            <w:tcW w:type="dxa" w:w="6746"/>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Profit and Loss – doanh thu, chi phí, lợi nhuận.</w:t>
            </w:r>
          </w:p>
        </w:tc>
      </w:tr>
      <w:tr>
        <w:trPr>
          <w:cantSplit/>
        </w:trPr>
        <w:tc>
          <w:tcPr>
            <w:tcW w:type="dxa" w:w="283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7"/>
              </w:rPr>
              <w:t>PWA</w:t>
            </w:r>
          </w:p>
        </w:tc>
        <w:tc>
          <w:tcPr>
            <w:tcW w:type="dxa" w:w="6746"/>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Progressive Web App – web mobile có thể cài như ứng dụng và hỗ trợ một số khả năng offline.</w:t>
            </w:r>
          </w:p>
        </w:tc>
      </w:tr>
      <w:tr>
        <w:trPr>
          <w:cantSplit/>
        </w:trPr>
        <w:tc>
          <w:tcPr>
            <w:tcW w:type="dxa" w:w="283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7"/>
              </w:rPr>
              <w:t>Maker–checker</w:t>
            </w:r>
          </w:p>
        </w:tc>
        <w:tc>
          <w:tcPr>
            <w:tcW w:type="dxa" w:w="6746"/>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Cơ chế người tạo và người kiểm tra/duyệt độc lập.</w:t>
            </w:r>
          </w:p>
        </w:tc>
      </w:tr>
      <w:tr>
        <w:trPr>
          <w:cantSplit/>
        </w:trPr>
        <w:tc>
          <w:tcPr>
            <w:tcW w:type="dxa" w:w="283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7"/>
              </w:rPr>
              <w:t>Feature flag</w:t>
            </w:r>
          </w:p>
        </w:tc>
        <w:tc>
          <w:tcPr>
            <w:tcW w:type="dxa" w:w="6746"/>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Cờ bật/tắt tính năng theo tenant/môi trường mà không tách nhánh sản phẩm.</w:t>
            </w:r>
          </w:p>
        </w:tc>
      </w:tr>
      <w:tr>
        <w:trPr>
          <w:cantSplit/>
        </w:trPr>
        <w:tc>
          <w:tcPr>
            <w:tcW w:type="dxa" w:w="2835"/>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7"/>
              </w:rPr>
              <w:t>Reversal/Adjustment</w:t>
            </w:r>
          </w:p>
        </w:tc>
        <w:tc>
          <w:tcPr>
            <w:tcW w:type="dxa" w:w="6746"/>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Giao dịch đảo/điều chỉnh thay cho sửa/xóa dữ liệu tài chính đã khóa.</w:t>
            </w:r>
          </w:p>
        </w:tc>
      </w:tr>
      <w:tr>
        <w:trPr>
          <w:cantSplit/>
        </w:trPr>
        <w:tc>
          <w:tcPr>
            <w:tcW w:type="dxa" w:w="2835"/>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7"/>
              </w:rPr>
              <w:t>UAT</w:t>
            </w:r>
          </w:p>
        </w:tc>
        <w:tc>
          <w:tcPr>
            <w:tcW w:type="dxa" w:w="6746"/>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t>User Acceptance Testing – kiểm thử chấp nhận của người dùng nghiệp vụ.</w:t>
            </w:r>
          </w:p>
        </w:tc>
      </w:tr>
    </w:tbl>
    <w:p>
      <w:pPr>
        <w:pStyle w:val="Heading2"/>
        <w:keepNext/>
      </w:pPr>
      <w:r>
        <w:rPr>
          <w:rFonts w:ascii="Arial" w:hAnsi="Arial" w:eastAsia="Arial"/>
          <w:b/>
          <w:color w:val="2E75B6"/>
          <w:sz w:val="25"/>
        </w:rPr>
        <w:t>15.2 Xác nhận tài liệu</w:t>
      </w:r>
    </w:p>
    <w:p>
      <w:pPr>
        <w:spacing w:before="0" w:after="80" w:line="259" w:lineRule="auto"/>
      </w:pPr>
      <w:r>
        <w:rPr>
          <w:rFonts w:ascii="Arial" w:hAnsi="Arial" w:eastAsia="Arial"/>
          <w:i w:val="0"/>
          <w:color w:val="262626"/>
          <w:sz w:val="19"/>
        </w:rPr>
        <w:t>Khi được ký xác nhận, PRD này là baseline phạm vi sản phẩm. Mọi thay đổi sau đó phải có Change Request nêu yêu cầu, lý do, mức ưu tiên, ảnh hưởng tiến độ/chi phí, quyết định và phiên bản tài liệu cập nhật.</w:t>
      </w:r>
    </w:p>
    <w:tbl>
      <w:tblPr>
        <w:tblW w:type="auto" w:w="0"/>
        <w:jc w:val="center"/>
        <w:tblLayout w:type="fixed"/>
        <w:tblLook w:firstColumn="1" w:firstRow="1" w:lastColumn="0" w:lastRow="0" w:noHBand="0" w:noVBand="1" w:val="04A0"/>
      </w:tblPr>
      <w:tblGrid>
        <w:gridCol w:w="2537"/>
        <w:gridCol w:w="2537"/>
        <w:gridCol w:w="2537"/>
        <w:gridCol w:w="2537"/>
      </w:tblGrid>
      <w:tr>
        <w:trPr>
          <w:cantSplit/>
          <w:tblHeader w:val="true"/>
        </w:trPr>
        <w:tc>
          <w:tcPr>
            <w:tcW w:type="dxa" w:w="2494"/>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7"/>
              </w:rPr>
              <w:t>Vai trò xác nhận</w:t>
            </w:r>
          </w:p>
        </w:tc>
        <w:tc>
          <w:tcPr>
            <w:tcW w:type="dxa" w:w="2494"/>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7"/>
              </w:rPr>
              <w:t>Họ tên</w:t>
            </w:r>
          </w:p>
        </w:tc>
        <w:tc>
          <w:tcPr>
            <w:tcW w:type="dxa" w:w="1701"/>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7"/>
              </w:rPr>
              <w:t>Ngày</w:t>
            </w:r>
          </w:p>
        </w:tc>
        <w:tc>
          <w:tcPr>
            <w:tcW w:type="dxa" w:w="2891"/>
            <w:tcMar>
              <w:top w:w="80" w:type="dxa"/>
              <w:start w:w="95" w:type="dxa"/>
              <w:bottom w:w="80" w:type="dxa"/>
              <w:end w:w="95" w:type="dxa"/>
            </w:tcMar>
            <w:vAlign w:val="center"/>
            <w:shd w:fill="17365D"/>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FFFFFF"/>
                <w:sz w:val="17"/>
              </w:rPr>
              <w:t>Chữ ký/Ghi chú</w:t>
            </w:r>
          </w:p>
        </w:tc>
      </w:tr>
      <w:tr>
        <w:trPr>
          <w:trHeight w:val="964"/>
          <w:cantSplit/>
        </w:trPr>
        <w:tc>
          <w:tcPr>
            <w:tcW w:type="dxa" w:w="249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7"/>
              </w:rPr>
              <w:t>Giám đốc Silver Sea</w:t>
            </w:r>
          </w:p>
        </w:tc>
        <w:tc>
          <w:tcPr>
            <w:tcW w:type="dxa" w:w="249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r>
          </w:p>
        </w:tc>
        <w:tc>
          <w:tcPr>
            <w:tcW w:type="dxa" w:w="1701"/>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r>
          </w:p>
        </w:tc>
        <w:tc>
          <w:tcPr>
            <w:tcW w:type="dxa" w:w="2891"/>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r>
          </w:p>
        </w:tc>
      </w:tr>
      <w:tr>
        <w:trPr>
          <w:trHeight w:val="964"/>
          <w:cantSplit/>
        </w:trPr>
        <w:tc>
          <w:tcPr>
            <w:tcW w:type="dxa" w:w="249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7"/>
              </w:rPr>
              <w:t>Đại diện Kế toán</w:t>
            </w:r>
          </w:p>
        </w:tc>
        <w:tc>
          <w:tcPr>
            <w:tcW w:type="dxa" w:w="2494"/>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r>
          </w:p>
        </w:tc>
        <w:tc>
          <w:tcPr>
            <w:tcW w:type="dxa" w:w="1701"/>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r>
          </w:p>
        </w:tc>
        <w:tc>
          <w:tcPr>
            <w:tcW w:type="dxa" w:w="2891"/>
            <w:tcMar>
              <w:top w:w="80" w:type="dxa"/>
              <w:start w:w="95" w:type="dxa"/>
              <w:bottom w:w="80" w:type="dxa"/>
              <w:end w:w="95" w:type="dxa"/>
            </w:tcMar>
            <w:vAlign w:val="center"/>
            <w:shd w:fill="F3F6F9"/>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r>
          </w:p>
        </w:tc>
      </w:tr>
      <w:tr>
        <w:trPr>
          <w:trHeight w:val="964"/>
          <w:cantSplit/>
        </w:trPr>
        <w:tc>
          <w:tcPr>
            <w:tcW w:type="dxa" w:w="249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color w:val="262626"/>
                <w:sz w:val="17"/>
              </w:rPr>
              <w:t>Đại diện Điều vận/CUS</w:t>
            </w:r>
          </w:p>
        </w:tc>
        <w:tc>
          <w:tcPr>
            <w:tcW w:type="dxa" w:w="2494"/>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r>
          </w:p>
        </w:tc>
        <w:tc>
          <w:tcPr>
            <w:tcW w:type="dxa" w:w="1701"/>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r>
          </w:p>
        </w:tc>
        <w:tc>
          <w:tcPr>
            <w:tcW w:type="dxa" w:w="2891"/>
            <w:tcMar>
              <w:top w:w="80" w:type="dxa"/>
              <w:start w:w="95" w:type="dxa"/>
              <w:bottom w:w="80" w:type="dxa"/>
              <w:end w:w="95" w:type="dxa"/>
            </w:tcMar>
            <w:vAlign w:val="center"/>
            <w:tcBorders>
              <w:top w:val="single" w:sz="4" w:color="C9D3DF"/>
              <w:left w:val="single" w:sz="4" w:color="C9D3DF"/>
              <w:bottom w:val="single" w:sz="4" w:color="C9D3DF"/>
              <w:right w:val="single" w:sz="4" w:color="C9D3DF"/>
            </w:tcBorders>
          </w:tcPr>
          <w:p>
            <w:pPr>
              <w:spacing w:before="0" w:after="0" w:line="247" w:lineRule="auto"/>
            </w:pPr>
            <w:r>
              <w:rPr>
                <w:rFonts w:ascii="Arial" w:hAnsi="Arial" w:eastAsia="Arial"/>
                <w:b w:val="0"/>
                <w:color w:val="262626"/>
                <w:sz w:val="17"/>
              </w:rPr>
            </w:r>
          </w:p>
        </w:tc>
      </w:tr>
    </w:tbl>
    <w:p>
      <w:pPr>
        <w:pageBreakBefore/>
      </w:pPr>
      <w:r>
        <w:rPr>
          <w:rFonts w:ascii="Arial" w:hAnsi="Arial" w:eastAsia="Arial"/>
          <w:b/>
          <w:color w:val="1F4E79"/>
          <w:sz w:val="32"/>
        </w:rPr>
        <w:t>PHỤ LỤC A – CẬP NHẬT PHẠM VI THEO HIỆN TRẠNG MÃ NGUỒN</w:t>
      </w:r>
    </w:p>
    <w:p>
      <w:r>
        <w:rPr>
          <w:rFonts w:ascii="Arial" w:hAnsi="Arial" w:eastAsia="Arial"/>
          <w:b/>
          <w:color w:val="1F4E79"/>
          <w:sz w:val="24"/>
        </w:rPr>
        <w:t>Phiên bản cập nhật 1.1 – 14/07/2026</w:t>
      </w:r>
    </w:p>
    <w:p>
      <w:r>
        <w:rPr>
          <w:rFonts w:ascii="Arial" w:hAnsi="Arial" w:eastAsia="Arial"/>
          <w:sz w:val="20"/>
        </w:rPr>
        <w:t>Phụ lục này đối chiếu PRD với mã nguồn TTransport tại thời điểm rà soát. Mục tiêu là phân biệt rõ năng lực đã có, phần cần hiệu chỉnh cho Silver Sea và hạng mục phát triển mới. “Đã có” chỉ xác nhận sự tồn tại trong mã nguồn; tất cả vẫn phải UAT với quy trình và dữ liệu Silver Sea.</w:t>
      </w:r>
    </w:p>
    <w:p>
      <w:r>
        <w:rPr>
          <w:rFonts w:ascii="Arial" w:hAnsi="Arial" w:eastAsia="Arial"/>
          <w:b/>
          <w:color w:val="1F4E79"/>
          <w:sz w:val="26"/>
        </w:rPr>
        <w:t>A.1. Năng lực đã có và có thể tái sử dụng</w:t>
      </w:r>
    </w:p>
    <w:p>
      <w:r>
        <w:rPr>
          <w:rFonts w:ascii="Arial" w:hAnsi="Arial" w:eastAsia="Arial"/>
          <w:b/>
          <w:sz w:val="20"/>
        </w:rPr>
        <w:t>Nền tảng &amp; vận hành:</w:t>
      </w:r>
      <w:r>
        <w:rPr>
          <w:rFonts w:ascii="Arial" w:hAnsi="Arial" w:eastAsia="Arial"/>
          <w:sz w:val="20"/>
        </w:rPr>
        <w:t> RBAC, danh mục, khách hàng/nhà cung cấp, xe/rơ-moóc/lái xe, điều vận/chuyến xe, nhiên liệu, chi phí vận hành, ảnh/tệp, audit và dashboard đã hiện diện.</w:t>
      </w:r>
    </w:p>
    <w:p>
      <w:r>
        <w:rPr>
          <w:rFonts w:ascii="Arial" w:hAnsi="Arial" w:eastAsia="Arial"/>
          <w:b/>
          <w:sz w:val="20"/>
        </w:rPr>
        <w:t>Tài chính vận hành:</w:t>
      </w:r>
      <w:r>
        <w:rPr>
          <w:rFonts w:ascii="Arial" w:hAnsi="Arial" w:eastAsia="Arial"/>
          <w:sz w:val="20"/>
        </w:rPr>
        <w:t> sổ cái bất biến, AR, AP, thanh toán, đối trừ, P&amp;L, công nợ, chấm công/lương, phạt, phân phối lợi nhuận và billing document đã có; cần đối chiếu với mẫu kế toán Silver Sea.</w:t>
      </w:r>
    </w:p>
    <w:p>
      <w:r>
        <w:rPr>
          <w:rFonts w:ascii="Arial" w:hAnsi="Arial" w:eastAsia="Arial"/>
          <w:b/>
          <w:sz w:val="20"/>
        </w:rPr>
        <w:t>Hiện trường &amp; di động:</w:t>
      </w:r>
      <w:r>
        <w:rPr>
          <w:rFonts w:ascii="Arial" w:hAnsi="Arial" w:eastAsia="Arial"/>
          <w:sz w:val="20"/>
        </w:rPr>
        <w:t> cổng lái xe và giao nhận có chuyến được phân công, containers/seals, ảnh, chi phí, tạm ứng/quyết toán và lương. OCR, maps và GPS qua portal đã có ở mức giới hạn.</w:t>
      </w:r>
    </w:p>
    <w:p>
      <w:r>
        <w:rPr>
          <w:rFonts w:ascii="Arial" w:hAnsi="Arial" w:eastAsia="Arial"/>
          <w:b/>
          <w:color w:val="1F4E79"/>
          <w:sz w:val="26"/>
        </w:rPr>
        <w:t>A.2. Phạm vi mới hoặc cần hiệu chỉnh lớn</w:t>
      </w:r>
    </w:p>
    <w:p>
      <w:r>
        <w:rPr>
          <w:rFonts w:ascii="Arial" w:hAnsi="Arial" w:eastAsia="Arial"/>
          <w:sz w:val="20"/>
        </w:rPr>
        <w:t>1. Booking/Lô hàng/CUS: xây miền dữ liệu độc lập với vòng đời CUS, checklist chứng từ, nhiều container trên một lô và quan hệ lô–container–chuyến. 2. Bảng giá: bổ sung FCL và xe tải theo tuyến–container–trọng lượng. 3. Chi hộ–thu hộ: hiệu chỉnh thành luồng CUS kiểm tra → Kế toán duyệt → Debit. 4. Debit/hóa đơn: bổ sung kỳ chốt, nhóm dòng và export theo mẫu Silver Sea. 5. Dữ liệu: import master/số dư đầu kỳ và đối chiếu. Đây là phạm vi delivery mới, không được mô tả như đã bàn giao.</w:t>
      </w:r>
    </w:p>
    <w:p>
      <w:r>
        <w:rPr>
          <w:rFonts w:ascii="Arial" w:hAnsi="Arial" w:eastAsia="Arial"/>
          <w:b/>
          <w:color w:val="C00000"/>
          <w:sz w:val="20"/>
        </w:rPr>
        <w:t>Điều kiện chất lượng:</w:t>
      </w:r>
      <w:r>
        <w:rPr>
          <w:rFonts w:ascii="Arial" w:hAnsi="Arial" w:eastAsia="Arial"/>
          <w:sz w:val="20"/>
        </w:rPr>
        <w:t> trước UAT tài chính, cần xử lý hoặc ký xác nhận ngoại lệ cho P&amp;L service-margin double count, hạch toán sổ cái cho standby labor/phạt và recost gross profit. Các điểm này không được che giấu trong estimate module mới.</w:t>
      </w:r>
    </w:p>
    <w:p>
      <w:r>
        <w:rPr>
          <w:rFonts w:ascii="Arial" w:hAnsi="Arial" w:eastAsia="Arial"/>
          <w:b/>
          <w:color w:val="1F4E79"/>
          <w:sz w:val="26"/>
        </w:rPr>
        <w:t>A.3. Timeline tái lập baseline</w:t>
      </w:r>
    </w:p>
    <w:p>
      <w:r>
        <w:rPr>
          <w:rFonts w:ascii="Arial" w:hAnsi="Arial"/>
          <w:b/>
          <w:sz w:val="20"/>
        </w:rPr>
        <w:t>Giai đoạn 0 – Khởi động &amp; xác nhận (2 tuần, 15–20 PD):</w:t>
      </w:r>
      <w:r>
        <w:rPr>
          <w:rFonts w:ascii="Arial" w:hAnsi="Arial"/>
          <w:sz w:val="20"/>
        </w:rPr>
        <w:t> sign-off nghiệp vụ, mẫu dữ liệu, mapping cấu hình, xử lý các điểm tài chính đang mở.</w:t>
      </w:r>
    </w:p>
    <w:p>
      <w:r>
        <w:rPr>
          <w:rFonts w:ascii="Arial" w:hAnsi="Arial"/>
          <w:b/>
          <w:sz w:val="20"/>
        </w:rPr>
        <w:t>Giai đoạn 1 – Booking/CUS (4–5 tuần, 55–75 PD):</w:t>
      </w:r>
      <w:r>
        <w:rPr>
          <w:rFonts w:ascii="Arial" w:hAnsi="Arial"/>
          <w:sz w:val="20"/>
        </w:rPr>
        <w:t> lô hàng, container, chứng từ/checklist, CUS và tạo chuyến từ lô.</w:t>
      </w:r>
    </w:p>
    <w:p>
      <w:r>
        <w:rPr>
          <w:rFonts w:ascii="Arial" w:hAnsi="Arial"/>
          <w:b/>
          <w:sz w:val="20"/>
        </w:rPr>
        <w:t>Giai đoạn 2 – Giá &amp; chi phí (3–4 tuần, 40–55 PD):</w:t>
      </w:r>
      <w:r>
        <w:rPr>
          <w:rFonts w:ascii="Arial" w:hAnsi="Arial"/>
          <w:sz w:val="20"/>
        </w:rPr>
        <w:t> bảng giá FCL/xe tải, chi hộ–thu hộ, maker–checker và P&amp;L theo lô.</w:t>
      </w:r>
    </w:p>
    <w:p>
      <w:r>
        <w:rPr>
          <w:rFonts w:ascii="Arial" w:hAnsi="Arial"/>
          <w:b/>
          <w:sz w:val="20"/>
        </w:rPr>
        <w:t>Giai đoạn 3 – Debit/AR/AP (3–4 tuần, 35–50 PD):</w:t>
      </w:r>
      <w:r>
        <w:rPr>
          <w:rFonts w:ascii="Arial" w:hAnsi="Arial"/>
          <w:sz w:val="20"/>
        </w:rPr>
        <w:t> Debit theo kỳ chốt, record hóa đơn/export, AR/AP theo lô, thu/chi, đối trừ và báo cáo khớp mẫu.</w:t>
      </w:r>
    </w:p>
    <w:p>
      <w:r>
        <w:rPr>
          <w:rFonts w:ascii="Arial" w:hAnsi="Arial"/>
          <w:b/>
          <w:sz w:val="20"/>
        </w:rPr>
        <w:t>Giai đoạn 4 – Dữ liệu &amp; go-live (3 tuần, 30–40 PD):</w:t>
      </w:r>
      <w:r>
        <w:rPr>
          <w:rFonts w:ascii="Arial" w:hAnsi="Arial"/>
          <w:sz w:val="20"/>
        </w:rPr>
        <w:t> import/đối chiếu, UAT, đào tạo, chạy song song, backup/restore và hypercare.</w:t>
      </w:r>
    </w:p>
    <w:p>
      <w:r>
        <w:rPr>
          <w:rFonts w:ascii="Arial" w:hAnsi="Arial"/>
          <w:b/>
          <w:color w:val="1F4E79"/>
          <w:sz w:val="20"/>
        </w:rPr>
        <w:t>Tổng baseline: 175–240 person-days; 15–18 tuần lịch thực tế với đội delivery 2–3 người và phản hồi nghiệp vụ đúng hạn.</w:t>
      </w:r>
      <w:r>
        <w:rPr>
          <w:rFonts w:ascii="Arial" w:hAnsi="Arial"/>
          <w:sz w:val="20"/>
        </w:rPr>
        <w:t> Native app, offline nâng cao và API bên thứ ba không nằm trong timeline này.</w:t>
      </w:r>
    </w:p>
    <w:p>
      <w:r>
        <w:rPr>
          <w:rFonts w:ascii="Arial" w:hAnsi="Arial" w:eastAsia="Arial"/>
          <w:b/>
          <w:color w:val="1F4E79"/>
          <w:sz w:val="26"/>
        </w:rPr>
        <w:t>A.4. Cơ sở tính chi phí</w:t>
      </w:r>
    </w:p>
    <w:p>
      <w:r>
        <w:rPr>
          <w:rFonts w:ascii="Arial" w:hAnsi="Arial" w:eastAsia="Arial"/>
          <w:sz w:val="20"/>
        </w:rPr>
        <w:t>Không có đơn giá nhân sự, ngân sách hay báo giá thương mại được phê duyệt trong mã nguồn/tài liệu được rà soát; vì vậy PRD không đưa ra số tiền VNĐ giả định. Chi phí triển khai được chốt theo công thức: (175–240 person-days × đơn giá blended/ngày đã thỏa thuận) + dự phòng 15–20% cho dữ liệu, UAT, thay đổi quy tắc tài chính và tích hợp chưa rõ.</w:t>
      </w:r>
    </w:p>
    <w:p>
      <w:r>
        <w:rPr>
          <w:rFonts w:ascii="Arial" w:hAnsi="Arial" w:eastAsia="Arial"/>
          <w:b/>
          <w:sz w:val="20"/>
        </w:rPr>
        <w:t>Không bao gồm:</w:t>
      </w:r>
      <w:r>
        <w:rPr>
          <w:rFonts w:ascii="Arial" w:hAnsi="Arial" w:eastAsia="Arial"/>
          <w:sz w:val="20"/>
        </w:rPr>
        <w:t> cloud/backup, SMS/email, OCR/AI quota, chữ ký số/hóa đơn điện tử, GPS/bank/port API, phần cứng, phí app store, thuế và vận hành sau go-live. Các khoản này cần báo giá độc lập và Change Request nếu đưa vào scope.</w:t>
      </w:r>
    </w:p>
    <w:p>
      <w:r>
        <w:rPr>
          <w:rFonts w:ascii="Arial" w:hAnsi="Arial" w:eastAsia="Arial"/>
          <w:b/>
          <w:color w:val="1F4E79"/>
          <w:sz w:val="26"/>
        </w:rPr>
        <w:t>A.5. Điều kiện xác nhận baseline</w:t>
      </w:r>
    </w:p>
    <w:p>
      <w:r>
        <w:rPr>
          <w:rFonts w:ascii="Arial" w:hAnsi="Arial" w:eastAsia="Arial"/>
          <w:sz w:val="20"/>
        </w:rPr>
        <w:t>Silver Sea cần xác nhận bảng giá, mẫu Debit/hóa đơn/sao kê, quy tắc ngày chốt và VAT, danh mục chi hộ, công thức P&amp;L, dữ liệu master/số dư đầu kỳ, key users UAT và đơn giá blended. Mọi thay đổi phát sinh Booking/Lô hàng mới, pricing rule mới, integration hoặc mobile/offline ngoài baseline phải được ước lượng lại qua Change Request.</w:t>
      </w:r>
    </w:p>
    <w:p>
      <w:r>
        <w:rPr>
          <w:rFonts w:ascii="Arial" w:hAnsi="Arial" w:eastAsia="Arial"/>
          <w:b/>
          <w:color w:val="1F4E79"/>
          <w:sz w:val="26"/>
        </w:rPr>
        <w:t>A.6. Kế hoạch “Cài đặt ứng dụng” theo từng công ty</w:t>
      </w:r>
    </w:p>
    <w:p>
      <w:r>
        <w:rPr>
          <w:rFonts w:ascii="Arial" w:hAnsi="Arial" w:eastAsia="Arial"/>
          <w:sz w:val="20"/>
        </w:rPr>
        <w:t>Mục tiêu: tạo một trang Admin duy nhất để cấu hình năng lực cho từng deployment độc lập. NEPO và Silver Sea dùng cùng mã nguồn nhưng mỗi VPS/database lưu bộ cài đặt riêng; không cần multi-tenancy hoặc tenant_id trong giai đoạn này.</w:t>
      </w:r>
    </w:p>
    <w:p>
      <w:r>
        <w:rPr>
          <w:rFonts w:ascii="Arial" w:hAnsi="Arial" w:eastAsia="Arial"/>
          <w:b/>
          <w:sz w:val="20"/>
        </w:rPr>
        <w:t>1. Hồ sơ triển khai và thông tin công ty:</w:t>
      </w:r>
      <w:r>
        <w:rPr>
          <w:rFonts w:ascii="Arial" w:hAnsi="Arial" w:eastAsia="Arial"/>
          <w:sz w:val="20"/>
        </w:rPr>
        <w:t> Admin chọn NEPO, Silver Sea hoặc Tùy chỉnh, đồng thời thiết lập ngay tại đây hồ sơ pháp lý và liên hệ dùng trên chứng từ: logo, tên công ty, mã số thuế, địa chỉ, người đại diện, chức vụ, tài khoản/ngân hàng, điện thoại và email. Phần này dùng cùng một nguồn dữ liệu với “Thông tin công ty” hiện có, không tạo bản sao hoặc nhập lặp. Hồ sơ triển khai chỉ là preset khởi tạo; sau đó từng công ty vẫn tự bật/tắt các module và workflow của mình. Việc đổi preset không tự ghi đè thông tin công ty, trừ khi Admin xác nhận rõ.</w:t>
      </w:r>
    </w:p>
    <w:p>
      <w:r>
        <w:rPr>
          <w:rFonts w:ascii="Arial" w:hAnsi="Arial" w:eastAsia="Arial"/>
          <w:b/>
          <w:sz w:val="20"/>
        </w:rPr>
        <w:t>2. Module có thể cấu hình:</w:t>
      </w:r>
      <w:r>
        <w:rPr>
          <w:rFonts w:ascii="Arial" w:hAnsi="Arial" w:eastAsia="Arial"/>
          <w:sz w:val="20"/>
        </w:rPr>
        <w:t> Giao nhận/tạm ứng/quyết toán; lương/chấm công; quản lý lốp; phân phối lợi nhuận; trợ lý AI và hướng dẫn sử dụng. Với mỗi module, trang hiển thị trạng thái Bật, Tắt hoặc Chưa phát triển. Booking/Lô hàng/CUS, bảng giá FCL, Debit theo kỳ chốt và tích hợp e-invoice/bank phải hiển thị “Chưa phát triển” cho đến khi hoàn tất, không được giả là feature toggle có thể dùng ngay.</w:t>
      </w:r>
    </w:p>
    <w:p>
      <w:r>
        <w:rPr>
          <w:rFonts w:ascii="Arial" w:hAnsi="Arial" w:eastAsia="Arial"/>
          <w:b/>
          <w:sz w:val="20"/>
        </w:rPr>
        <w:t>3. Chính sách vận hành:</w:t>
      </w:r>
      <w:r>
        <w:rPr>
          <w:rFonts w:ascii="Arial" w:hAnsi="Arial" w:eastAsia="Arial"/>
          <w:sz w:val="20"/>
        </w:rPr>
        <w:t> khi một module tắt, hệ thống phải ẩn mục điều hướng, chặn deep link ở giao diện, và chặn API tương ứng ở backend. Cài đặt không thay thế RBAC: role vẫn quyết định ai được xem, tạo, duyệt hoặc khóa dữ liệu. Mọi thay đổi cài đặt phải có audit, người thay đổi, thời gian và lý do.</w:t>
      </w:r>
    </w:p>
    <w:p>
      <w:r>
        <w:rPr>
          <w:rFonts w:ascii="Arial" w:hAnsi="Arial" w:eastAsia="Arial"/>
          <w:b/>
          <w:sz w:val="20"/>
        </w:rPr>
        <w:t>4. Các nhóm cấu hình ngoài module:</w:t>
      </w:r>
      <w:r>
        <w:rPr>
          <w:rFonts w:ascii="Arial" w:hAnsi="Arial" w:eastAsia="Arial"/>
          <w:sz w:val="20"/>
        </w:rPr>
        <w:t> tên/công ty/địa chỉ và mẫu chứng từ; vai trò được sử dụng; danh mục; pricing và ngày chốt; workflow phê duyệt; ngôn ngữ/múi giờ; template Debit/hóa đơn; import dữ liệu. Cấu hình “Nhà cung cấp AI/LLM” hiện có cũng được chuyển vào đây, dưới nhóm “Trợ lý AI”: chọn nhà cung cấp/mô hình, bật-tắt trợ lý và kiểm tra trạng thái. Mục điều hướng/trang riêng Nhà cung cấp AI sẽ được thay bằng liên kết đến đúng nhóm này trong Cài đặt ứng dụng. Khoá API chỉ Admin được sửa, phải che khi hiển thị và không được đưa vào tài liệu xuất hoặc log audit. Các giá trị này thuộc database của từng công ty, không nằm trong mã nguồn hoặc biến môi trường bí mật.</w:t>
      </w:r>
    </w:p>
    <w:p>
      <w:r>
        <w:rPr>
          <w:rFonts w:ascii="Arial" w:hAnsi="Arial" w:eastAsia="Arial"/>
          <w:b/>
          <w:color w:val="1F4E79"/>
          <w:sz w:val="20"/>
        </w:rPr>
        <w:t>Trình tự thực hiện khi được duyệt:</w:t>
      </w:r>
      <w:r>
        <w:rPr>
          <w:rFonts w:ascii="Arial" w:hAnsi="Arial" w:eastAsia="Arial"/>
          <w:sz w:val="20"/>
        </w:rPr>
        <w:t> (1) định nghĩa catalog module và preset NEPO/Silver Sea; (2) hợp nhất Hồ sơ công ty và Nhà cung cấp AI/LLM vào các nhóm của Cài đặt ứng dụng nhưng giữ nguyên nguồn dữ liệu; (3) mở rộng trang Cài đặt ứng dụng; (4) áp dụng feature guard cho sidebar, routes và API; (5) thêm audit/preview tác động; (6) UAT cho từng preset trên database riêng. Các thay đổi workflow/financial không được bật chỉ bằng toggle nếu chưa có UAT và migration dữ liệu phù hợp.</w:t>
      </w:r>
    </w:p>
    <w:sectPr w:rsidR="00FC693F" w:rsidRPr="0006063C" w:rsidSect="00034616">
      <w:pgSz w:w="11906" w:h="16838"/>
      <w:pgMar w:top="879" w:right="879" w:bottom="879" w:left="879" w:header="340"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3383"/>
      <w:gridCol w:w="3383"/>
      <w:gridCol w:w="3383"/>
    </w:tblGrid>
    <w:tr>
      <w:tc>
        <w:tcPr>
          <w:tcW w:type="dxa" w:w="3402"/>
          <w:tcMar>
            <w:top w:w="20" w:type="dxa"/>
            <w:start w:w="0" w:type="dxa"/>
            <w:bottom w:w="0" w:type="dxa"/>
            <w:end w:w="0" w:type="dxa"/>
          </w:tcMar>
          <w:tcBorders>
            <w:top w:val="single" w:sz="6" w:color="D9D9D9"/>
            <w:left w:val="nil"/>
            <w:bottom w:val="nil"/>
            <w:right w:val="nil"/>
          </w:tcBorders>
        </w:tcPr>
        <w:p>
          <w:pPr>
            <w:jc w:val="left"/>
          </w:pPr>
          <w:r>
            <w:rPr>
              <w:rFonts w:ascii="Arial" w:hAnsi="Arial" w:eastAsia="Arial"/>
              <w:b/>
              <w:color w:val="7F7F7F"/>
              <w:sz w:val="16"/>
            </w:rPr>
            <w:t>Nội bộ – Bảo mật</w:t>
          </w:r>
        </w:p>
      </w:tc>
      <w:tc>
        <w:tcPr>
          <w:tcW w:type="dxa" w:w="3402"/>
          <w:tcMar>
            <w:top w:w="20" w:type="dxa"/>
            <w:start w:w="0" w:type="dxa"/>
            <w:bottom w:w="0" w:type="dxa"/>
            <w:end w:w="0" w:type="dxa"/>
          </w:tcMar>
          <w:tcBorders>
            <w:top w:val="single" w:sz="6" w:color="D9D9D9"/>
            <w:left w:val="nil"/>
            <w:bottom w:val="nil"/>
            <w:right w:val="nil"/>
          </w:tcBorders>
        </w:tcPr>
        <w:p>
          <w:pPr>
            <w:jc w:val="center"/>
          </w:pPr>
          <w:r>
            <w:rPr>
              <w:rFonts w:ascii="Arial" w:hAnsi="Arial" w:eastAsia="Arial"/>
              <w:color w:val="7F7F7F"/>
              <w:sz w:val="16"/>
            </w:rPr>
            <w:t>Phiên bản 1.0 • 14/07/2026</w:t>
          </w:r>
        </w:p>
      </w:tc>
      <w:tc>
        <w:tcPr>
          <w:tcW w:type="dxa" w:w="3345"/>
          <w:tcMar>
            <w:top w:w="20" w:type="dxa"/>
            <w:start w:w="0" w:type="dxa"/>
            <w:bottom w:w="0" w:type="dxa"/>
            <w:end w:w="0" w:type="dxa"/>
          </w:tcMar>
          <w:tcBorders>
            <w:top w:val="single" w:sz="6" w:color="D9D9D9"/>
            <w:left w:val="nil"/>
            <w:bottom w:val="nil"/>
            <w:right w:val="nil"/>
          </w:tcBorders>
        </w:tcPr>
        <w:p>
          <w:pPr>
            <w:jc w:val="right"/>
          </w:pPr>
          <w:r>
            <w:rPr>
              <w:rFonts w:ascii="Arial" w:hAnsi="Arial" w:eastAsia="Arial"/>
              <w:color w:val="7F7F7F"/>
              <w:sz w:val="17"/>
            </w:rPr>
            <w:t xml:space="preserve">Trang </w:t>
          </w:r>
          <w:r>
            <w:rPr>
              <w:rFonts w:ascii="Arial" w:hAnsi="Arial"/>
              <w:sz w:val="17"/>
              <w:color w:val="7F7F7F"/>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10" w:space="4" w:color="ED7D31"/>
      </w:pBdr>
    </w:pPr>
    <w:r>
      <w:rPr>
        <w:rFonts w:ascii="Arial" w:hAnsi="Arial" w:eastAsia="Arial"/>
        <w:b/>
        <w:color w:val="17365D"/>
        <w:sz w:val="17"/>
      </w:rPr>
      <w:t>SILVER SEA × TTRANSPORT  |  PRD HỢP NHẤT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2E75B6"/>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Arial" w:hAnsi="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9"/>
    </w:rPr>
  </w:style>
  <w:style w:type="paragraph" w:styleId="ListBullet2">
    <w:name w:val="List Bullet 2"/>
    <w:basedOn w:val="Normal"/>
    <w:uiPriority w:val="99"/>
    <w:unhideWhenUsed/>
    <w:rsid w:val="00326F90"/>
    <w:pPr>
      <w:numPr>
        <w:numId w:val="2"/>
      </w:numPr>
      <w:contextualSpacing/>
    </w:pPr>
    <w:rPr>
      <w:rFonts w:ascii="Arial" w:hAnsi="Arial"/>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19"/>
    </w:rPr>
  </w:style>
  <w:style w:type="paragraph" w:styleId="ListNumber2">
    <w:name w:val="List Number 2"/>
    <w:basedOn w:val="Normal"/>
    <w:uiPriority w:val="99"/>
    <w:unhideWhenUsed/>
    <w:rsid w:val="0029639D"/>
    <w:pPr>
      <w:numPr>
        <w:numId w:val="6"/>
      </w:numPr>
      <w:contextualSpacing/>
    </w:pPr>
    <w:rPr>
      <w:rFonts w:ascii="Arial" w:hAnsi="Arial"/>
      <w:sz w:val="19"/>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Yêu cầu Sản phẩm Hợp nhất - TTransport Silver Sea</dc:title>
  <dc:subject>Consolidated Product Requirements Document (PRD)</dc:subject>
  <dc:creator>Product Management</dc:creator>
  <cp:keywords>Silver Sea, TTransport, logistics, transport, PRD, AR, AP, Debit Note</cp:keywords>
  <dc:description>Consolidated from business discussion, quotation, SRS and overall data-flow diagram.</dc:description>
  <cp:lastModifiedBy/>
  <cp:revision>1</cp:revision>
  <dcterms:created xsi:type="dcterms:W3CDTF">2013-12-23T23:15:00Z</dcterms:created>
  <dcterms:modified xsi:type="dcterms:W3CDTF">2013-12-23T23:15:00Z</dcterms:modified>
  <cp:category/>
</cp:coreProperties>
</file>