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00"/>
        <w:jc w:val="center"/>
      </w:pPr>
      <w:r>
        <w:rPr>
          <w:rFonts w:ascii="Arial" w:cs="Arial" w:eastAsia="Arial" w:hAnsi="Arial"/>
          <w:b/>
          <w:bCs/>
          <w:i w:val="false"/>
          <w:iCs w:val="false"/>
          <w:color w:val="006B3F"/>
          <w:sz w:val="40"/>
          <w:szCs w:val="40"/>
        </w:rPr>
        <w:t xml:space="preserve">TINGTING</w:t>
      </w:r>
    </w:p>
    <w:p>
      <w:pPr>
        <w:spacing w:after="60" w:before="40" w:line="300"/>
        <w:jc w:val="center"/>
      </w:pPr>
      <w:r>
        <w:rPr>
          <w:rFonts w:ascii="Arial" w:cs="Arial" w:eastAsia="Arial" w:hAnsi="Arial"/>
          <w:b/>
          <w:bCs/>
          <w:i w:val="false"/>
          <w:iCs w:val="false"/>
          <w:color w:val="101817"/>
          <w:sz w:val="30"/>
          <w:szCs w:val="30"/>
        </w:rPr>
        <w:t xml:space="preserve">Hướng dẫn vận hành theo feedback202606.docx</w:t>
      </w:r>
    </w:p>
    <w:p>
      <w:pPr>
        <w:spacing w:after="60" w:before="40" w:line="300"/>
        <w:jc w:val="center"/>
      </w:pPr>
      <w:r>
        <w:rPr>
          <w:rFonts w:ascii="Arial" w:cs="Arial" w:eastAsia="Arial" w:hAnsi="Arial"/>
          <w:b w:val="false"/>
          <w:bCs w:val="false"/>
          <w:i w:val="false"/>
          <w:iCs w:val="false"/>
          <w:color w:val="66716D"/>
          <w:sz w:val="22"/>
          <w:szCs w:val="22"/>
        </w:rPr>
        <w:t xml:space="preserve">Tài liệu này chỉ rõ người dùng cần vào màn hình nào, bấm nút nào, điền trường nào và kiểm tra kết quả ra sao để đáp ứng các yêu cầu trong feedback202606.docx.</w:t>
      </w:r>
    </w:p>
    <w:p>
      <w:pPr>
        <w:spacing w:after="60" w:before="40" w:line="300"/>
        <w:jc w:val="center"/>
      </w:pPr>
      <w:r>
        <w:rPr>
          <w:rFonts w:ascii="Arial" w:cs="Arial" w:eastAsia="Arial" w:hAnsi="Arial"/>
          <w:b w:val="false"/>
          <w:bCs w:val="false"/>
          <w:i w:val="false"/>
          <w:iCs w:val="false"/>
          <w:color w:val="66716D"/>
          <w:sz w:val="20"/>
          <w:szCs w:val="20"/>
        </w:rPr>
        <w:t xml:space="preserve">Ngày kiểm thử và cập nhật: 19/06/2026. Nguồn yêu cầu: /Users/dev/Documents/projects/nepocorp/docs/feedback202606.docx.</w:t>
      </w:r>
    </w:p>
    <w:p>
      <w:r>
        <w:br w:type="page"/>
      </w:r>
    </w:p>
    <w:p>
      <w:pPr>
        <w:pStyle w:val="Heading1"/>
        <w:spacing w:after="120" w:before="300"/>
      </w:pPr>
      <w:r>
        <w:rPr>
          <w:rFonts w:ascii="Arial" w:cs="Arial" w:eastAsia="Arial" w:hAnsi="Arial"/>
          <w:b/>
          <w:bCs/>
          <w:i w:val="false"/>
          <w:iCs w:val="false"/>
          <w:color w:val="006B3F"/>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rFonts w:ascii="Arial" w:cs="Arial" w:eastAsia="Arial" w:hAnsi="Arial"/>
          <w:b/>
          <w:bCs/>
          <w:i w:val="false"/>
          <w:iCs w:val="false"/>
          <w:color w:val="006B3F"/>
          <w:sz w:val="32"/>
          <w:szCs w:val="32"/>
        </w:rPr>
        <w:t xml:space="preserve">Tóm Tắt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Nguyên tắc tài liệu: </w:t>
            </w:r>
            <w:r>
              <w:rPr>
                <w:rFonts w:ascii="Arial" w:cs="Arial" w:eastAsia="Arial" w:hAnsi="Arial"/>
                <w:b w:val="false"/>
                <w:bCs w:val="false"/>
                <w:i w:val="false"/>
                <w:iCs w:val="false"/>
                <w:color w:val="101817"/>
                <w:sz w:val="22"/>
                <w:szCs w:val="22"/>
              </w:rPr>
              <w:t xml:space="preserve">Không đánh dấu yêu cầu là đạt nếu chưa có bằng chứng. Tài liệu này phân biệt rõ bằng chứng visual QA, dữ liệu nhập thật qua giao diện, regression API và ảnh kiểm tra bằng Chrome extension.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Dữ liệu QA đã nhập: </w:t>
            </w:r>
            <w:r>
              <w:rPr>
                <w:rFonts w:ascii="Arial" w:cs="Arial" w:eastAsia="Arial" w:hAnsi="Arial"/>
                <w:b w:val="false"/>
                <w:bCs w:val="false"/>
                <w:i w:val="false"/>
                <w:iCs w:val="false"/>
                <w:color w:val="101817"/>
                <w:sz w:val="22"/>
                <w:szCs w:val="22"/>
              </w:rPr>
              <w:t xml:space="preserve">Đã nhập dữ liệu thật qua giao diện với prefix QA-MANUAL-20260619-1781805851676 cho công nợ phải thu, chi phí phát sinh, công nợ phải trả và luồng giao nhận mobile; đã retake 40 ảnh sweep và 15 ảnh nhập liệu.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300"/>
        <w:gridCol w:w="4060"/>
      </w:tblGrid>
      <w:tr>
        <w:tc>
          <w:tcPr>
            <w:tcW w:type="dxa" w:w="1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Nhóm</w:t>
            </w:r>
          </w:p>
        </w:tc>
        <w:tc>
          <w:tcPr>
            <w:tcW w:type="dxa" w:w="18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w:t>
            </w:r>
          </w:p>
        </w:tc>
        <w:tc>
          <w:tcPr>
            <w:tcW w:type="dxa" w:w="23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Thiết bị đã kiểm</w:t>
            </w:r>
          </w:p>
        </w:tc>
        <w:tc>
          <w:tcPr>
            <w:tcW w:type="dxa" w:w="40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Bằng chứng</w:t>
            </w:r>
          </w:p>
        </w:tc>
      </w:tr>
      <w:tr>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23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Desktop 1440px</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Dashboard, phân xe, sổ chuyến, tài chính, danh mục, cấu hình</w:t>
            </w:r>
          </w:p>
        </w:tc>
      </w:tr>
      <w:tr>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B</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w:t>
            </w:r>
          </w:p>
        </w:tc>
        <w:tc>
          <w:tcPr>
            <w:tcW w:type="dxa" w:w="23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Mobile 390px</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Hành trình, chi tiết chuyến, thu nhập, kỷ luật</w:t>
            </w:r>
          </w:p>
        </w:tc>
      </w:tr>
      <w:tr>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Giao nhận</w:t>
            </w:r>
          </w:p>
        </w:tc>
        <w:tc>
          <w:tcPr>
            <w:tcW w:type="dxa" w:w="23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Mobile 390px</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Chuyến đi, tìm kiếm, tạm ứng, phiếu thanh toán</w:t>
            </w:r>
          </w:p>
        </w:tc>
      </w:tr>
      <w:tr>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D</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Kế toán</w:t>
            </w:r>
          </w:p>
        </w:tc>
        <w:tc>
          <w:tcPr>
            <w:tcW w:type="dxa" w:w="23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Desktop 1440px</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Chi phí, duyệt hoàn ứng, giá dầu/chuyến đi</w:t>
            </w:r>
          </w:p>
        </w:tc>
      </w:tr>
    </w:tbl>
    <w:p>
      <w:pPr>
        <w:pStyle w:val="Heading2"/>
        <w:spacing w:after="100" w:before="240"/>
      </w:pPr>
      <w:r>
        <w:rPr>
          <w:rFonts w:ascii="Arial" w:cs="Arial" w:eastAsia="Arial" w:hAnsi="Arial"/>
          <w:b/>
          <w:bCs/>
          <w:i w:val="false"/>
          <w:iCs w:val="false"/>
          <w:color w:val="101817"/>
          <w:sz w:val="27"/>
          <w:szCs w:val="27"/>
        </w:rPr>
        <w:t xml:space="preserve">Regression Đã Chạy</w:t>
      </w:r>
    </w:p>
    <w:p>
      <w:pPr>
        <w:spacing w:after="60" w:before="40" w:line="300"/>
      </w:pPr>
      <w:r>
        <w:rPr>
          <w:rFonts w:ascii="Arial" w:cs="Arial" w:eastAsia="Arial" w:hAnsi="Arial"/>
          <w:b w:val="false"/>
          <w:bCs w:val="false"/>
          <w:i w:val="false"/>
          <w:iCs w:val="false"/>
          <w:color w:val="66716D"/>
          <w:sz w:val="19"/>
          <w:szCs w:val="19"/>
        </w:rPr>
        <w:t xml:space="preserve">Run ID: QA-VERDICT-20260619-1781806709714 · Tạo lúc: 2026-06-18T18:18:30.522Z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c>
          <w:tcPr>
            <w:tcW w:type="dxa" w:w="27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ID</w:t>
            </w:r>
          </w:p>
        </w:tc>
        <w:tc>
          <w:tcPr>
            <w:tcW w:type="dxa" w:w="1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Kết quả</w:t>
            </w:r>
          </w:p>
        </w:tc>
        <w:tc>
          <w:tcPr>
            <w:tcW w:type="dxa" w:w="54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Bằng chứng</w:t>
            </w:r>
          </w:p>
        </w:tc>
      </w:tr>
      <w:tr>
        <w:tc>
          <w:tcPr>
            <w:tcW w:type="dxa" w:w="2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A3-trip-save-persistence</w:t>
            </w:r>
          </w:p>
        </w:tc>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w:t>
            </w:r>
          </w:p>
        </w:tc>
        <w:tc>
          <w:tcPr>
            <w:tcW w:type="dxa" w:w="54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GET lại chi tiết chuyến sau khi lưu vẫn còn doanh thu 5.000.000đ; trạng thái chưa tự chuyển hoàn thành.</w:t>
            </w:r>
          </w:p>
        </w:tc>
      </w:tr>
      <w:tr>
        <w:tc>
          <w:tcPr>
            <w:tcW w:type="dxa" w:w="2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A9-vendor-payment</w:t>
            </w:r>
          </w:p>
        </w:tc>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w:t>
            </w:r>
          </w:p>
        </w:tc>
        <w:tc>
          <w:tcPr>
            <w:tcW w:type="dxa" w:w="54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Backend và trang chi tiết NCC hỗ trợ ghi thanh toán; sổ NCC có dòng thanh toán.</w:t>
            </w:r>
          </w:p>
        </w:tc>
      </w:tr>
      <w:tr>
        <w:tc>
          <w:tcPr>
            <w:tcW w:type="dxa" w:w="2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D1-expense-photo-upload</w:t>
            </w:r>
          </w:p>
        </w:tc>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w:t>
            </w:r>
          </w:p>
        </w:tc>
        <w:tc>
          <w:tcPr>
            <w:tcW w:type="dxa" w:w="54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Ảnh PNG nhỏ upload thành công và đọc lại được metadata ảnh.</w:t>
            </w:r>
          </w:p>
        </w:tc>
      </w:tr>
      <w:tr>
        <w:tc>
          <w:tcPr>
            <w:tcW w:type="dxa" w:w="2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D3-fuel-price-snapshot</w:t>
            </w:r>
          </w:p>
        </w:tc>
        <w:tc>
          <w:tcPr>
            <w:tcW w:type="dxa" w:w="1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w:t>
            </w:r>
          </w:p>
        </w:tc>
        <w:tc>
          <w:tcPr>
            <w:tcW w:type="dxa" w:w="54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Chuyến đã tạo giữ fuelPriceApplied cũ sau khi đổi đơn giá cấu hình.</w:t>
            </w:r>
          </w:p>
        </w:tc>
      </w:tr>
    </w:tbl>
    <w:p>
      <w:pPr>
        <w:pStyle w:val="Heading2"/>
        <w:spacing w:after="100" w:before="240"/>
      </w:pPr>
      <w:r>
        <w:rPr>
          <w:rFonts w:ascii="Arial" w:cs="Arial" w:eastAsia="Arial" w:hAnsi="Arial"/>
          <w:b/>
          <w:bCs/>
          <w:i w:val="false"/>
          <w:iCs w:val="false"/>
          <w:color w:val="101817"/>
          <w:sz w:val="27"/>
          <w:szCs w:val="27"/>
        </w:rPr>
        <w:t xml:space="preserve">Ảnh Kiểm Bằng Chrome Extension</w:t>
      </w:r>
    </w:p>
    <w:p>
      <w:pPr>
        <w:spacing w:after="50" w:before="110"/>
        <w:jc w:val="center"/>
      </w:pPr>
      <w:r>
        <w:drawing>
          <wp:inline distT="0" distB="0" distL="0" distR="0">
            <wp:extent cx="4762500" cy="3076575"/>
            <wp:effectExtent t="0" r="0" b="0" l="0"/>
            <wp:docPr id="1" name="chrome-dashboard-manager.png" descr="Chrome extension - Dashboard quản lý" title="Chrome extension - Dashboard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7657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Chrome extension - Dashboard quản lý</w:t>
      </w:r>
    </w:p>
    <w:p>
      <w:pPr>
        <w:spacing w:after="50" w:before="110"/>
        <w:jc w:val="center"/>
      </w:pPr>
      <w:r>
        <w:drawing>
          <wp:inline distT="0" distB="0" distL="0" distR="0">
            <wp:extent cx="4762500" cy="3076575"/>
            <wp:effectExtent t="0" r="0" b="0" l="0"/>
            <wp:docPr id="1" name="chrome-a8-debt-payment-result.png" descr="Chrome extension - Công nợ phải thu sau khi thu tiền" title="Chrome extension - Công nợ phải thu sau khi thu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7657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Chrome extension - Công nợ phải thu sau khi thu tiền</w:t>
      </w:r>
    </w:p>
    <w:p>
      <w:pPr>
        <w:spacing w:after="50" w:before="110"/>
        <w:jc w:val="center"/>
      </w:pPr>
      <w:r>
        <w:drawing>
          <wp:inline distT="0" distB="0" distL="0" distR="0">
            <wp:extent cx="4762500" cy="3076575"/>
            <wp:effectExtent t="0" r="0" b="0" l="0"/>
            <wp:docPr id="1" name="chrome-d1-expense-form.png" descr="Chrome extension - Form chi phí có ngày phát sinh/ngày nhập" title="Chrome extension - Form chi phí có ngày phát sinh/ngày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7657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Chrome extension - Form chi phí có ngày phát sinh/ngày nhập</w:t>
      </w:r>
    </w:p>
    <w:p>
      <w:pPr>
        <w:pStyle w:val="Heading2"/>
        <w:spacing w:after="100" w:before="240"/>
      </w:pPr>
      <w:r>
        <w:rPr>
          <w:rFonts w:ascii="Arial" w:cs="Arial" w:eastAsia="Arial" w:hAnsi="Arial"/>
          <w:b/>
          <w:bCs/>
          <w:i w:val="false"/>
          <w:iCs w:val="false"/>
          <w:color w:val="101817"/>
          <w:sz w:val="27"/>
          <w:szCs w:val="27"/>
        </w:rPr>
        <w:t xml:space="preserve">Ma Trận Yêu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900"/>
        <w:gridCol w:w="5260"/>
      </w:tblGrid>
      <w:tr>
        <w:tc>
          <w:tcPr>
            <w:tcW w:type="dxa" w:w="7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Mã</w:t>
            </w:r>
          </w:p>
        </w:tc>
        <w:tc>
          <w:tcPr>
            <w:tcW w:type="dxa" w:w="15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w:t>
            </w:r>
          </w:p>
        </w:tc>
        <w:tc>
          <w:tcPr>
            <w:tcW w:type="dxa" w:w="19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Tình trạng</w:t>
            </w:r>
          </w:p>
        </w:tc>
        <w:tc>
          <w:tcPr>
            <w:tcW w:type="dxa" w:w="52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Bằng chứng / ghi chú</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Tổng quan. Dashboard quản lý được chụp lại ở desktop với dữ liệu tháng 06/2026. Ảnh: A01-dashboard</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A2</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Phân xe. Màn hình Phân xe/Điều vận có thẻ trạng thái và danh sách đội xe. Ảnh: A02-dispatch</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A3</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 regression</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Sổ chuyến đi, Chi tiết chuyến, Sửa chuyến. QA tạo chuyến, lưu doanh thu 5.000.000đ, đọc lại API vẫn giữ dữ liệu và trạng thái không tự hoàn thành. Ảnh: A03-trip-list, A03-trip-detail</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A4</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Lương &amp; Chấm công. Màn hình lương hiển thị kỳ, lái xe, lương chuyến/chờ việc/phạt/thực nhận; cần đối chiếu số thực tế khi chốt kỳ. Ảnh: A04-salary</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A5</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Kỷ luật. Màn hình kỷ luật hiển thị phiếu phạt và trạng thái xử lý. Ảnh: A05-penalties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A6</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Báo cáo lãi lỗ. P&amp;L hiển thị doanh thu, chi phí, lợi nhuận theo kỳ; số liệu tài chính tháng thật vẫn cần kế toán đối chiếu trước khi khóa. Ảnh: A06-finance-pnl</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A7</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Phân chia lợi nhuận. Phân chia lợi nhuận có theo xe/kỳ và danh sách phân bổ. Ảnh: A07-profit</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A8</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UI</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Công nợ phải thu. QA tạo khách/chuyến có nợ, ghi nhận thanh toán qua UI; sổ chi tiết có dòng THU TIỀN và số dư còn 4.999.000đ. Ảnh: QA-A8-receivables-list-with-qa-data, QA-A8-receivable-payment-filled-modal, QA-A8-receivable-after-payment-save</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A9</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 regression</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Công nợ phải trả. QA ghi hoa hồng qua UI và thanh toán NCC qua API; sao kê NCC có dòng thanh toán, số dư giảm. Ảnh: A09-payables-list, A09-payables-commission</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A10</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UI + upload</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Chi phí phát sinh, Lốp xe. QA tạo phiếu chi với NCC/hạng mục mới; regression upload ảnh chứng từ trả về metadata ảnh. Ảnh: QA-D1-expense-filled-form, A10-fleet-tires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A11</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Tạm ứng, Duyệt hoàn ứng. Tạm ứng và duyệt hoàn ứng có màn hình riêng, hiển thị số dư/tổng chi phí/tình trạng phiếu. Ảnh: A11-advances, A11-settlement-approval</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A12</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Đội xe. Đội xe có tổng quan xe đầu kéo/rơ-moóc/lái xe và cảnh báo phương tiện. Ảnh: A12-fleet-alerts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A13</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Khách hàng. Khách hàng có danh sách/thông tin và đường đối chiếu công nợ. Ảnh: A13-customers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A14</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Nhà cung cấp. Nhà cung cấp có danh sách/thông tin và liên kết công nợ phải trả. Ảnh: A14-suppliers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A15</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Tuyến đường &amp; Cự ly. Tuyến đường/cự ly có cấu hình tuyến, loại tuyến, định mức và bảng giá. Ảnh: A15-routes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A16</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lý/Admin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Người dùng. Người dùng có quản lý tài khoản, vai trò và trạng thái. Ảnh: A16-users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A17</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lý/Admin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Nhật ký người dùng. Nhật ký thao tác hiển thị bộ lọc và mô tả tiếng Việt. Ảnh: A17-audit</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A18</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lý/Admin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Cấu hình. Cấu hình tập trung có các danh mục/bảng giá dùng chung. Ảnh: A18-config</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B1</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Hành trình của tôi. Mobile lái xe hiển thị chuyến, khách hàng/container/tuyến/lương và liên hệ khi có dữ liệu. Ảnh: B01-driver-trips, B01-driver-trip-detail</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B2</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Thu nhập. Mobile thu nhập hiển thị các khoản lương, tạm ứng/thanh toán và còn nhận. Ảnh: B02-driver-earnings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B3</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Kỷ luật của tôi. Mobile kỷ luật hiển thị phiếu phạt và số tiền. Ảnh: B03-driver-penalties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B4</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Hành trình/Thông tin xe. Thông tin xe/cảnh báo phương tiện nằm trong luồng mobile lái xe. Ảnh: B04-driver-vehicle-alerts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C1</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Giao nhận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data-entry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Chuyến đi giao nhận. QA mở chuyến giao nhận, có container, form chi phí hiển thị Container áp dụng thay vì bắt gõ lại số container. Ảnh: QA-C1-forwarder-trip-search-typed, QA-C1-forwarder-trip-detail-before-entry, QA-C1-forwarder-container-filled-form, QA-C1-forwarder-expense-filled-form</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C2</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Giao nhận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Tạm ứng giao nhận. Mobile tạm ứng giao nhận hiển thị tổng/tồn và yêu cầu tạm ứng. Ảnh: QA-C2-forwarder-advances-current</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C3</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Giao nhận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Phiếu thanh toán. Mobile tạo phiếu thanh toán hiển thị tạm ứng, chi phí chưa gắn phiếu và tìm theo container/chuyến. Ảnh: C03-forwarder-settlements, QA-C3-forwarder-settlement-create</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D1</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UI + upload</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Chi phí phát sinh. QA nhập NCC/hạng mục mới qua form chi phí và upload ảnh chứng từ thành công. Ảnh: D01-accountant-expense-new, QA-D1-expense-filled-form</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D2</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Duyệt hoàn ứng. Duyệt hoàn ứng hiển thị phiếu, số dư và hành động kiểm tra/duyệt/từ chối. Ảnh: D02-accountant-settlements</w:t>
            </w:r>
          </w:p>
        </w:tc>
      </w:tr>
      <w:tr>
        <w:tc>
          <w:tcPr>
            <w:tcW w:type="dxa" w:w="7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D3</w:t>
            </w:r>
          </w:p>
        </w:tc>
        <w:tc>
          <w:tcPr>
            <w:tcW w:type="dxa" w:w="15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Kế toán/Quản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regression</w:t>
            </w:r>
          </w:p>
        </w:tc>
        <w:tc>
          <w:tcPr>
            <w:tcW w:type="dxa" w:w="52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Sổ chuyến đi, Cấu hình giá dầu. QA đổi giá dầu cấu hình sau khi tạo chuyến; chuyến cũ vẫn giữ fuelPriceApplied ban đầu. Ảnh: D03-fuel-config, D03-accountant-trip-price</w:t>
            </w:r>
          </w:p>
        </w:tc>
      </w:tr>
    </w:tbl>
    <w:p>
      <w:r>
        <w:br w:type="page"/>
      </w:r>
    </w:p>
    <w:p>
      <w:pPr>
        <w:pStyle w:val="Heading1"/>
        <w:spacing w:after="120" w:before="300"/>
      </w:pPr>
      <w:r>
        <w:rPr>
          <w:rFonts w:ascii="Arial" w:cs="Arial" w:eastAsia="Arial" w:hAnsi="Arial"/>
          <w:b/>
          <w:bCs/>
          <w:i w:val="false"/>
          <w:iCs w:val="false"/>
          <w:color w:val="006B3F"/>
          <w:sz w:val="32"/>
          <w:szCs w:val="32"/>
        </w:rPr>
        <w:t xml:space="preserve">Hướng Dẫn Chi Tiết Theo Yêu Cầu</w:t>
      </w:r>
    </w:p>
    <w:p>
      <w:pPr>
        <w:pStyle w:val="Heading2"/>
        <w:spacing w:after="100" w:before="240"/>
      </w:pPr>
      <w:r>
        <w:rPr>
          <w:rFonts w:ascii="Arial" w:cs="Arial" w:eastAsia="Arial" w:hAnsi="Arial"/>
          <w:b/>
          <w:bCs/>
          <w:i w:val="false"/>
          <w:iCs w:val="false"/>
          <w:color w:val="101817"/>
          <w:sz w:val="27"/>
          <w:szCs w:val="27"/>
        </w:rPr>
        <w:t xml:space="preserve">A1.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Dashboard quản lý được chụp lại ở desktop với dữ liệu tháng 06/2026.</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Theo dõi sức khỏe tháng: doanh thu, chi phí, lợi nhuận, công nợ, đội xe và tuyến sinh lời.</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Số liệu đổi theo kỳ tháng; công nợ, đội xe và chi phí có thể đối chiếu sang màn hình liên quan.</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Đăng nhập tài khoản quản lý.</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Tổng quan.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kỳ trên nút Tháng ở thanh trên.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các thẻ số liệu, biểu đồ doanh thu/lợi nhuận và khối đội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Báo cáo lãi lỗ nếu cần xem chi tiết P&amp;L.</w:t>
      </w:r>
    </w:p>
    <w:p>
      <w:pPr>
        <w:spacing w:after="50" w:before="110"/>
        <w:jc w:val="center"/>
      </w:pPr>
      <w:r>
        <w:drawing>
          <wp:inline distT="0" distB="0" distL="0" distR="0">
            <wp:extent cx="5095875" cy="3400425"/>
            <wp:effectExtent t="0" r="0" b="0" l="0"/>
            <wp:docPr id="1" name="A01-dashboard-desktop.png" descr="A1 - Tổng quan" title="A1 -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A1 -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Số liệu đổi theo kỳ tháng; công nợ, đội xe và chi phí có thể đối chiếu sang màn hình liên quan.</w:t>
            </w:r>
          </w:p>
        </w:tc>
      </w:tr>
    </w:tbl>
    <w:p>
      <w:pPr>
        <w:pStyle w:val="Heading2"/>
        <w:spacing w:after="100" w:before="240"/>
      </w:pPr>
      <w:r>
        <w:rPr>
          <w:rFonts w:ascii="Arial" w:cs="Arial" w:eastAsia="Arial" w:hAnsi="Arial"/>
          <w:b/>
          <w:bCs/>
          <w:i w:val="false"/>
          <w:iCs w:val="false"/>
          <w:color w:val="101817"/>
          <w:sz w:val="27"/>
          <w:szCs w:val="27"/>
        </w:rPr>
        <w:t xml:space="preserve">A2. Phân 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Màn hình Phân xe/Điều vận có thẻ trạng thái và danh sách đội xe.</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Điều phối xe, xem xe sẵn sàng/đang chạy/chưa giao lái xe/cần lưu 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Xe đang chạy, sẵn sàng, chưa giao lái và bảo dưỡng được tách rõ theo tab.</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Phân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Xem hàng chỉ số đầu trang.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Dùng tab Trạng thái đội xe để lọc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Tạo chuyến mới để lập lệnh vận chuyển.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Xuất báo cáo khi cần gửi danh sách điều vận.</w:t>
      </w:r>
    </w:p>
    <w:p>
      <w:pPr>
        <w:spacing w:after="50" w:before="110"/>
        <w:jc w:val="center"/>
      </w:pPr>
      <w:r>
        <w:drawing>
          <wp:inline distT="0" distB="0" distL="0" distR="0">
            <wp:extent cx="5095875" cy="3400425"/>
            <wp:effectExtent t="0" r="0" b="0" l="0"/>
            <wp:docPr id="1" name="A02-dispatch-desktop.png" descr="A2 - Phân xe" title="A2 - Phân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A2 - Phân 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Xe đang chạy, sẵn sàng, chưa giao lái và bảo dưỡng được tách rõ theo tab.</w:t>
            </w:r>
          </w:p>
        </w:tc>
      </w:tr>
    </w:tbl>
    <w:p>
      <w:pPr>
        <w:pStyle w:val="Heading2"/>
        <w:spacing w:after="100" w:before="240"/>
      </w:pPr>
      <w:r>
        <w:rPr>
          <w:rFonts w:ascii="Arial" w:cs="Arial" w:eastAsia="Arial" w:hAnsi="Arial"/>
          <w:b/>
          <w:bCs/>
          <w:i w:val="false"/>
          <w:iCs w:val="false"/>
          <w:color w:val="101817"/>
          <w:sz w:val="27"/>
          <w:szCs w:val="27"/>
        </w:rPr>
        <w:t xml:space="preserve">A3. Sổ chuyến đi, Chi tiết chuyến, Sửa chuyến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 regression. QA tạo chuyến, lưu doanh thu 5.000.000đ, đọc lại API vẫn giữ dữ liệu và trạng thái không tự hoàn thành.</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 toàn bộ lệnh vận chuyển; nhập doanh thu/chi phí, container/seal, ảnh; chỉ hoàn thành chuyến bằng nút trạng thái.</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Ảnh container/seal không tự đổi trạng thái; dữ liệu số tiền và container còn sau refresh.</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Sổ chuyến đi.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Tìm chuyến bằng mã chuyến, khách hàng, biển số hoặc số container.</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một dòng để mở chi tiết.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Chỉnh sửa để nhập doanh thu, dầu, tiền đi đường, lương lái xe, container và seal.</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Ở Container &amp; Seal, điền số container và seal; tải/chụp ảnh nếu có.</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Lưu cập nhật.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Quay lại chi tiết và chỉ bấm Hoàn thành khi chuyến thực tế đã kết thúc.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Tải lại trang để kiểm tra dữ liệu vừa nhập vẫn còn.</w:t>
      </w:r>
    </w:p>
    <w:p>
      <w:pPr>
        <w:spacing w:after="50" w:before="110"/>
        <w:jc w:val="center"/>
      </w:pPr>
      <w:r>
        <w:drawing>
          <wp:inline distT="0" distB="0" distL="0" distR="0">
            <wp:extent cx="5095875" cy="3400425"/>
            <wp:effectExtent t="0" r="0" b="0" l="0"/>
            <wp:docPr id="1" name="A03-trip-list-desktop.png" descr="A3 - Sổ chuyến đi, Chi tiết chuyến, Sửa chuyến" title="A3 - Sổ chuyến đi, Chi tiết chuyến, Sửa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A3 - Sổ chuyến đi, Chi tiết chuyến, Sửa chuyến</w:t>
      </w:r>
    </w:p>
    <w:p>
      <w:pPr>
        <w:spacing w:after="50" w:before="110"/>
        <w:jc w:val="center"/>
      </w:pPr>
      <w:r>
        <w:drawing>
          <wp:inline distT="0" distB="0" distL="0" distR="0">
            <wp:extent cx="5095875" cy="3400425"/>
            <wp:effectExtent t="0" r="0" b="0" l="0"/>
            <wp:docPr id="1" name="A03-trip-detail-desktop.png" descr="A3 - ảnh bổ sung" title="A3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A3 -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Ảnh container/seal không tự đổi trạng thái; dữ liệu số tiền và container còn sau refresh.</w:t>
            </w:r>
          </w:p>
        </w:tc>
      </w:tr>
    </w:tbl>
    <w:p>
      <w:pPr>
        <w:pStyle w:val="Heading2"/>
        <w:spacing w:after="100" w:before="240"/>
      </w:pPr>
      <w:r>
        <w:rPr>
          <w:rFonts w:ascii="Arial" w:cs="Arial" w:eastAsia="Arial" w:hAnsi="Arial"/>
          <w:b/>
          <w:bCs/>
          <w:i w:val="false"/>
          <w:iCs w:val="false"/>
          <w:color w:val="101817"/>
          <w:sz w:val="27"/>
          <w:szCs w:val="27"/>
        </w:rPr>
        <w:t xml:space="preserve">A4. Lương &amp; Chấm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Màn hình lương hiển thị kỳ, lái xe, lương chuyến/chờ việc/phạt/thực nhận; cần đối chiếu số thực tế khi chốt kỳ.</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Đối chiếu kỳ lương, ngày công, lương chuyến, lương chờ việc, phạt và thực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Kỳ đã xác nhận bị khóa chỉnh sửa; lương thực nhận = lương + điều chỉnh - phạt/khấu trừ.</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Lương &amp; Chấm công.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tháng/kỳ lương.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tên lái xe cần kiểm tra.</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lịch ngày công và khối Tổng kết lương tháng.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Đối chiếu phạt kỷ luật và khoản điều chỉnh trước khi xác nhận.</w:t>
      </w:r>
    </w:p>
    <w:p>
      <w:pPr>
        <w:spacing w:after="50" w:before="110"/>
        <w:jc w:val="center"/>
      </w:pPr>
      <w:r>
        <w:drawing>
          <wp:inline distT="0" distB="0" distL="0" distR="0">
            <wp:extent cx="5095875" cy="3400425"/>
            <wp:effectExtent t="0" r="0" b="0" l="0"/>
            <wp:docPr id="1" name="A04-salary-desktop.png" descr="A4 - Lương &amp; Chấm công" title="A4 - Lương &amp; Chấm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A4 - Lương &amp; Chấm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Kỳ đã xác nhận bị khóa chỉnh sửa; lương thực nhận = lương + điều chỉnh - phạt/khấu trừ.</w:t>
            </w:r>
          </w:p>
        </w:tc>
      </w:tr>
    </w:tbl>
    <w:p>
      <w:pPr>
        <w:pStyle w:val="Heading2"/>
        <w:spacing w:after="100" w:before="240"/>
      </w:pPr>
      <w:r>
        <w:rPr>
          <w:rFonts w:ascii="Arial" w:cs="Arial" w:eastAsia="Arial" w:hAnsi="Arial"/>
          <w:b/>
          <w:bCs/>
          <w:i w:val="false"/>
          <w:iCs w:val="false"/>
          <w:color w:val="101817"/>
          <w:sz w:val="27"/>
          <w:szCs w:val="27"/>
        </w:rPr>
        <w:t xml:space="preserve">A5. Kỷ luật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Màn hình kỷ luật hiển thị phiếu phạt và trạng thái xử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Tạo và theo dõi khoản phạt/khấu trừ của lái xe.</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Phiếu phạt là khoản khấu trừ lương, không tính là chi phí công ty.</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Kỷ luật.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Lọc theo trạng thái hoặc lái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tạo phiếu phạt nếu cần.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lái xe, lý do, số tiền và ngày phát sinh.</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khoản phạt xuất hiện trong danh sách và sang lương.</w:t>
      </w:r>
    </w:p>
    <w:p>
      <w:pPr>
        <w:spacing w:after="50" w:before="110"/>
        <w:jc w:val="center"/>
      </w:pPr>
      <w:r>
        <w:drawing>
          <wp:inline distT="0" distB="0" distL="0" distR="0">
            <wp:extent cx="5095875" cy="3400425"/>
            <wp:effectExtent t="0" r="0" b="0" l="0"/>
            <wp:docPr id="1" name="A05-penalties-desktop.png" descr="A5 - Kỷ luật" title="A5 - Kỷ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A5 - Kỷ luật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Phiếu phạt là khoản khấu trừ lương, không tính là chi phí công ty.</w:t>
            </w:r>
          </w:p>
        </w:tc>
      </w:tr>
    </w:tbl>
    <w:p>
      <w:pPr>
        <w:pStyle w:val="Heading2"/>
        <w:spacing w:after="100" w:before="240"/>
      </w:pPr>
      <w:r>
        <w:rPr>
          <w:rFonts w:ascii="Arial" w:cs="Arial" w:eastAsia="Arial" w:hAnsi="Arial"/>
          <w:b/>
          <w:bCs/>
          <w:i w:val="false"/>
          <w:iCs w:val="false"/>
          <w:color w:val="101817"/>
          <w:sz w:val="27"/>
          <w:szCs w:val="27"/>
        </w:rPr>
        <w:t xml:space="preserve">A6. Báo cáo lãi lỗ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P&amp;L hiển thị doanh thu, chi phí, lợi nhuận theo kỳ; số liệu tài chính tháng thật vẫn cần kế toán đối chiếu trước khi khóa.</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Xem P&amp;L theo kỳ: doanh thu, giá vốn, chi phí, lợi nhuận gộp/ròng.</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Số P&amp;L khớp với chuyến đã khóa, chi phí và thanh toán trong kỳ.</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Báo cáo lãi lỗ.</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kỳ tháng cần kiểm tra.</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các nhóm doanh thu, chi phí nhiên liệu, lương, phí đường, chi phí phát sinh.</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Dùng nút xuất báo cáo nếu cần lưu file.</w:t>
      </w:r>
    </w:p>
    <w:p>
      <w:pPr>
        <w:spacing w:after="50" w:before="110"/>
        <w:jc w:val="center"/>
      </w:pPr>
      <w:r>
        <w:drawing>
          <wp:inline distT="0" distB="0" distL="0" distR="0">
            <wp:extent cx="5095875" cy="3400425"/>
            <wp:effectExtent t="0" r="0" b="0" l="0"/>
            <wp:docPr id="1" name="A06-finance-pnl-desktop.png" descr="A6 - Báo cáo lãi lỗ" title="A6 - Báo cáo lãi l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A6 - Báo cáo lãi lỗ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Số P&amp;L khớp với chuyến đã khóa, chi phí và thanh toán trong kỳ.</w:t>
            </w:r>
          </w:p>
        </w:tc>
      </w:tr>
    </w:tbl>
    <w:p>
      <w:pPr>
        <w:pStyle w:val="Heading2"/>
        <w:spacing w:after="100" w:before="240"/>
      </w:pPr>
      <w:r>
        <w:rPr>
          <w:rFonts w:ascii="Arial" w:cs="Arial" w:eastAsia="Arial" w:hAnsi="Arial"/>
          <w:b/>
          <w:bCs/>
          <w:i w:val="false"/>
          <w:iCs w:val="false"/>
          <w:color w:val="101817"/>
          <w:sz w:val="27"/>
          <w:szCs w:val="27"/>
        </w:rPr>
        <w:t xml:space="preserve">A7. Phân chia lợi nhuận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Phân chia lợi nhuận có theo xe/kỳ và danh sách phân bổ.</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Theo dõi lợi nhuận chia theo xe/đối tác/lái xe góp vốn.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Lợi nhuận được gom theo xe, không chỉ theo tổng công ty.</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Phân chia lợi nhuận.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kỳ.</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Xem lợi nhuận theo xe và danh sách phân bổ.</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Mở dòng xe/đối tác để kiểm tra công thức nếu cần.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Chỉ chốt khi P&amp;L đã đúng.</w:t>
      </w:r>
    </w:p>
    <w:p>
      <w:pPr>
        <w:spacing w:after="50" w:before="110"/>
        <w:jc w:val="center"/>
      </w:pPr>
      <w:r>
        <w:drawing>
          <wp:inline distT="0" distB="0" distL="0" distR="0">
            <wp:extent cx="5095875" cy="3400425"/>
            <wp:effectExtent t="0" r="0" b="0" l="0"/>
            <wp:docPr id="1" name="A07-profit-desktop.png" descr="A7 - Phân chia lợi nhuận" title="A7 - Phân chia lợi nh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A7 - Phân chia lợi nhuận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Lợi nhuận được gom theo xe, không chỉ theo tổng công ty.</w:t>
            </w:r>
          </w:p>
        </w:tc>
      </w:tr>
    </w:tbl>
    <w:p>
      <w:pPr>
        <w:pStyle w:val="Heading2"/>
        <w:spacing w:after="100" w:before="240"/>
      </w:pPr>
      <w:r>
        <w:rPr>
          <w:rFonts w:ascii="Arial" w:cs="Arial" w:eastAsia="Arial" w:hAnsi="Arial"/>
          <w:b/>
          <w:bCs/>
          <w:i w:val="false"/>
          <w:iCs w:val="false"/>
          <w:color w:val="101817"/>
          <w:sz w:val="27"/>
          <w:szCs w:val="27"/>
        </w:rPr>
        <w:t xml:space="preserve">A8. Công nợ phải thu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UI. QA tạo khách/chuyến có nợ, ghi nhận thanh toán qua UI; sổ chi tiết có dòng THU TIỀN và số dư còn 4.999.000đ.</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Theo dõi công nợ khách hàng realtime và ghi nhận khách thanh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QA đã tạo khách hàng và chuyến có doanh thu 5.000.000đ, mở chi tiết công nợ, nhập phiếu thu qua UI; sau khi bấm Ghi nhận, sổ kế toán xuất hiện dòng THU TIỀN và công nợ giảm còn 4.999.000đ.</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Công nợ phải thu.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kỳ tháng trên thanh trên cùng.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khách hàng còn nợ để mở chi tiết.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Ghi nhận thanh toán.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Số tiền nhận và Mã biên lai/phiếu thu.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Ghi nhận; hệ thống phân bổ FIFO vào chuyến chưa thu.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Xuất báo cáo nếu cần gửi đối chiếu.</w:t>
      </w:r>
    </w:p>
    <w:p>
      <w:pPr>
        <w:spacing w:after="50" w:before="110"/>
        <w:jc w:val="center"/>
      </w:pPr>
      <w:r>
        <w:drawing>
          <wp:inline distT="0" distB="0" distL="0" distR="0">
            <wp:extent cx="5095875" cy="3400425"/>
            <wp:effectExtent t="0" r="0" b="0" l="0"/>
            <wp:docPr id="1" name="QA-A8-receivables-list-with-qa-data-desktop.png" descr="A8 - Công nợ phải thu" title="A8 - Công nợ phải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A8 - Công nợ phải thu</w:t>
      </w:r>
    </w:p>
    <w:p>
      <w:pPr>
        <w:spacing w:after="50" w:before="110"/>
        <w:jc w:val="center"/>
      </w:pPr>
      <w:r>
        <w:drawing>
          <wp:inline distT="0" distB="0" distL="0" distR="0">
            <wp:extent cx="5095875" cy="3400425"/>
            <wp:effectExtent t="0" r="0" b="0" l="0"/>
            <wp:docPr id="1" name="QA-A8-receivable-payment-filled-modal-desktop.png" descr="A8 - ảnh bổ sung" title="A8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A8 - ảnh bổ sung</w:t>
      </w:r>
    </w:p>
    <w:p>
      <w:pPr>
        <w:spacing w:after="50" w:before="110"/>
        <w:jc w:val="center"/>
      </w:pPr>
      <w:r>
        <w:drawing>
          <wp:inline distT="0" distB="0" distL="0" distR="0">
            <wp:extent cx="5095875" cy="3400425"/>
            <wp:effectExtent t="0" r="0" b="0" l="0"/>
            <wp:docPr id="1" name="QA-A8-receivable-after-payment-save-desktop.png" descr="A8 - ảnh bổ sung" title="A8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A8 -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QA đã tạo khách hàng và chuyến có doanh thu 5.000.000đ, mở chi tiết công nợ, nhập phiếu thu qua UI; sau khi bấm Ghi nhận, sổ kế toán xuất hiện dòng THU TIỀN và công nợ giảm còn 4.999.000đ.</w:t>
            </w:r>
          </w:p>
        </w:tc>
      </w:tr>
    </w:tbl>
    <w:p>
      <w:pPr>
        <w:pStyle w:val="Heading2"/>
        <w:spacing w:after="100" w:before="240"/>
      </w:pPr>
      <w:r>
        <w:rPr>
          <w:rFonts w:ascii="Arial" w:cs="Arial" w:eastAsia="Arial" w:hAnsi="Arial"/>
          <w:b/>
          <w:bCs/>
          <w:i w:val="false"/>
          <w:iCs w:val="false"/>
          <w:color w:val="101817"/>
          <w:sz w:val="27"/>
          <w:szCs w:val="27"/>
        </w:rPr>
        <w:t xml:space="preserve">A9. Công nợ phải trả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 regression. QA ghi hoa hồng qua UI và thanh toán NCC qua API; sao kê NCC có dòng thanh toán, số dư giảm.</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Theo dõi phải trả cho nhiên liệu, phí dịch vụ, hoa hồng và nhà xe ngoài.</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Các khoản phải trả được tách theo nhóm và tuổi nợ; hoa hồng tạo dòng phải trả cho NCC.</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Công nợ phải trả.</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Dùng chip Tất cả/Xăng dầu/Phí dịch vụ/Hoa hồng/Chuyên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một nhà cung cấp để xem sao kê.</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Ghi hoa hồng để nhập NCC, số tiền, mã chuyến nếu có và ghi chú.</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Xuất báo cáo khi cần đối chiếu.</w:t>
      </w:r>
    </w:p>
    <w:p>
      <w:pPr>
        <w:spacing w:after="50" w:before="110"/>
        <w:jc w:val="center"/>
      </w:pPr>
      <w:r>
        <w:drawing>
          <wp:inline distT="0" distB="0" distL="0" distR="0">
            <wp:extent cx="5095875" cy="3400425"/>
            <wp:effectExtent t="0" r="0" b="0" l="0"/>
            <wp:docPr id="1" name="A09-payables-list-desktop.png" descr="A9 - Công nợ phải trả" title="A9 - Công nợ phải tr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A9 - Công nợ phải trả</w:t>
      </w:r>
    </w:p>
    <w:p>
      <w:pPr>
        <w:spacing w:after="50" w:before="110"/>
        <w:jc w:val="center"/>
      </w:pPr>
      <w:r>
        <w:drawing>
          <wp:inline distT="0" distB="0" distL="0" distR="0">
            <wp:extent cx="5095875" cy="3400425"/>
            <wp:effectExtent t="0" r="0" b="0" l="0"/>
            <wp:docPr id="1" name="A09-payables-commission-desktop.png" descr="A9 - ảnh bổ sung" title="A9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A9 -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Các khoản phải trả được tách theo nhóm và tuổi nợ; hoa hồng tạo dòng phải trả cho NCC.</w:t>
            </w:r>
          </w:p>
        </w:tc>
      </w:tr>
    </w:tbl>
    <w:p>
      <w:pPr>
        <w:pStyle w:val="Heading2"/>
        <w:spacing w:after="100" w:before="240"/>
      </w:pPr>
      <w:r>
        <w:rPr>
          <w:rFonts w:ascii="Arial" w:cs="Arial" w:eastAsia="Arial" w:hAnsi="Arial"/>
          <w:b/>
          <w:bCs/>
          <w:i w:val="false"/>
          <w:iCs w:val="false"/>
          <w:color w:val="101817"/>
          <w:sz w:val="27"/>
          <w:szCs w:val="27"/>
        </w:rPr>
        <w:t xml:space="preserve">A10. Chi phí phát sinh, Lốp 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UI + upload. QA tạo phiếu chi với NCC/hạng mục mới; regression upload ảnh chứng từ trả về metadata ảnh.</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Tạo phiếu chi phí phát sinh, thêm nhanh NCC/hạng mục, theo dõi lốp xe theo series/bảo hành.</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QA đã nhập dữ liệu thật với prefix QA-MANUAL-20260619-1781805851676; form hiện NCC/hạng mục mới ngay sau khi tạo nhanh.</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Chi phí phát sinh &gt; Thêm phiếu chi.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Ngày chi và Trạng thái thanh toán.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Ở Nhà cung cấp, bấm Thêm mới nếu NCC chưa có; nhập tên và nhấn Enter.</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Ở Hạng mục, bấm Thêm mới nếu hạng mục chưa có; nhập tên và nhấn Enter.</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Loại chi phí: công ty, xe đầu kéo hoặc rơ-moóc.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Số tiền, Mã biên lai và Ghi chú.</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Tạo phiếu chi.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Nếu cần quản lý lốp, vào Đội xe &gt; xe cần xem &gt; Lốp để kiểm tra series, ngày lắp, nhà cung cấp và bảo hành.</w:t>
      </w:r>
    </w:p>
    <w:p>
      <w:pPr>
        <w:spacing w:after="50" w:before="110"/>
        <w:jc w:val="center"/>
      </w:pPr>
      <w:r>
        <w:drawing>
          <wp:inline distT="0" distB="0" distL="0" distR="0">
            <wp:extent cx="5095875" cy="3400425"/>
            <wp:effectExtent t="0" r="0" b="0" l="0"/>
            <wp:docPr id="1" name="QA-D1-expense-filled-form-desktop.png" descr="A10 - Chi phí phát sinh, Lốp xe" title="A10 - Chi phí phát sinh, Lốp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A10 - Chi phí phát sinh, Lốp xe</w:t>
      </w:r>
    </w:p>
    <w:p>
      <w:pPr>
        <w:spacing w:after="50" w:before="110"/>
        <w:jc w:val="center"/>
      </w:pPr>
      <w:r>
        <w:drawing>
          <wp:inline distT="0" distB="0" distL="0" distR="0">
            <wp:extent cx="5095875" cy="3400425"/>
            <wp:effectExtent t="0" r="0" b="0" l="0"/>
            <wp:docPr id="1" name="A10-fleet-tires-desktop.png" descr="A10 - ảnh bổ sung" title="A10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A10 -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QA đã nhập dữ liệu thật với prefix QA-MANUAL-20260619-1781805851676; form hiện NCC/hạng mục mới ngay sau khi tạo nhanh.</w:t>
            </w:r>
          </w:p>
        </w:tc>
      </w:tr>
    </w:tbl>
    <w:p>
      <w:pPr>
        <w:pStyle w:val="Heading2"/>
        <w:spacing w:after="100" w:before="240"/>
      </w:pPr>
      <w:r>
        <w:rPr>
          <w:rFonts w:ascii="Arial" w:cs="Arial" w:eastAsia="Arial" w:hAnsi="Arial"/>
          <w:b/>
          <w:bCs/>
          <w:i w:val="false"/>
          <w:iCs w:val="false"/>
          <w:color w:val="101817"/>
          <w:sz w:val="27"/>
          <w:szCs w:val="27"/>
        </w:rPr>
        <w:t xml:space="preserve">A11. Tạm ứng, Duyệt hoàn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Tạm ứng và duyệt hoàn ứng có màn hình riêng, hiển thị số dư/tổng chi phí/tình trạng phiếu.</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Duyệt tạm ứng và hoàn ứng; xem tồn tạm ứng theo giao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Phiếu hoàn ứng phải thể hiện tạm ứng đã duyệt, chi phí đã chọn và số còn phải thu/trả.</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Tạm ứng để xem yêu cầu tạm ứng.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Mở yêu cầu, kiểm tra người đề nghị, số tiền, lý do.</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Duyệt hoặc từ chối theo quy trình.</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Duyệt hoàn ứng để xem phiếu thanh toán.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tổng tạm ứng, tổng chi phí, tiền hoàn lại/chênh lệch và chi tiết container trước khi duyệt.</w:t>
      </w:r>
    </w:p>
    <w:p>
      <w:pPr>
        <w:spacing w:after="50" w:before="110"/>
        <w:jc w:val="center"/>
      </w:pPr>
      <w:r>
        <w:drawing>
          <wp:inline distT="0" distB="0" distL="0" distR="0">
            <wp:extent cx="5095875" cy="3400425"/>
            <wp:effectExtent t="0" r="0" b="0" l="0"/>
            <wp:docPr id="1" name="A11-advances-desktop.png" descr="A11 - Tạm ứng, Duyệt hoàn ứng" title="A11 - Tạm ứng, Duyệt hoàn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A11 - Tạm ứng, Duyệt hoàn ứng</w:t>
      </w:r>
    </w:p>
    <w:p>
      <w:pPr>
        <w:spacing w:after="50" w:before="110"/>
        <w:jc w:val="center"/>
      </w:pPr>
      <w:r>
        <w:drawing>
          <wp:inline distT="0" distB="0" distL="0" distR="0">
            <wp:extent cx="5095875" cy="3400425"/>
            <wp:effectExtent t="0" r="0" b="0" l="0"/>
            <wp:docPr id="1" name="A11-settlement-approval-desktop.png" descr="A11 - ảnh bổ sung" title="A11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A11 -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Phiếu hoàn ứng phải thể hiện tạm ứng đã duyệt, chi phí đã chọn và số còn phải thu/trả.</w:t>
            </w:r>
          </w:p>
        </w:tc>
      </w:tr>
    </w:tbl>
    <w:p>
      <w:pPr>
        <w:pStyle w:val="Heading2"/>
        <w:spacing w:after="100" w:before="240"/>
      </w:pPr>
      <w:r>
        <w:rPr>
          <w:rFonts w:ascii="Arial" w:cs="Arial" w:eastAsia="Arial" w:hAnsi="Arial"/>
          <w:b/>
          <w:bCs/>
          <w:i w:val="false"/>
          <w:iCs w:val="false"/>
          <w:color w:val="101817"/>
          <w:sz w:val="27"/>
          <w:szCs w:val="27"/>
        </w:rPr>
        <w:t xml:space="preserve">A12. Đội 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Đội xe có tổng quan xe đầu kéo/rơ-moóc/lái xe và cảnh báo phương tiện.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 xe đầu kéo, rơ-moóc, lái xe và cảnh báo bảo dưỡng/đăng kiểm/bảo hiểm.</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Cảnh báo phương tiện hiển thị ở cùng nơi quản lý xe.</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Đội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Xem các thẻ Xe đầu kéo, Rơ-moóc, Lái xe, Sẵn sàng chạy.</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Dùng Xuất Excel hoặc Lọc nâng cao khi cần.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Mở từng xe để xem chi tiết đăng kiểm, bảo hiểm, dầu, lốp.</w:t>
      </w:r>
    </w:p>
    <w:p>
      <w:pPr>
        <w:spacing w:after="50" w:before="110"/>
        <w:jc w:val="center"/>
      </w:pPr>
      <w:r>
        <w:drawing>
          <wp:inline distT="0" distB="0" distL="0" distR="0">
            <wp:extent cx="5095875" cy="3400425"/>
            <wp:effectExtent t="0" r="0" b="0" l="0"/>
            <wp:docPr id="1" name="A12-fleet-alerts-desktop.png" descr="A12 - Đội xe" title="A12 - Độ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A12 - Đội 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Cảnh báo phương tiện hiển thị ở cùng nơi quản lý xe.</w:t>
            </w:r>
          </w:p>
        </w:tc>
      </w:tr>
    </w:tbl>
    <w:p>
      <w:pPr>
        <w:pStyle w:val="Heading2"/>
        <w:spacing w:after="100" w:before="240"/>
      </w:pPr>
      <w:r>
        <w:rPr>
          <w:rFonts w:ascii="Arial" w:cs="Arial" w:eastAsia="Arial" w:hAnsi="Arial"/>
          <w:b/>
          <w:bCs/>
          <w:i w:val="false"/>
          <w:iCs w:val="false"/>
          <w:color w:val="101817"/>
          <w:sz w:val="27"/>
          <w:szCs w:val="27"/>
        </w:rPr>
        <w:t xml:space="preserve">A13.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Khách hàng có danh sách/thông tin và đường đối chiếu công nợ.</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Xem thông tin khách hàng và công nợ liên quan.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Thông tin khách và công nợ có đường dẫn đối chiếu rõ ràng.</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Khách hàng.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Tìm khách hàng theo tên/mã số thuế/số điện thoại.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dòng khách hàng để xem chi tiết.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thông tin liên hệ, hạn mức và công nợ phải thu.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 sang Công nợ phải thu nếu cần xem sao kê.</w:t>
      </w:r>
    </w:p>
    <w:p>
      <w:pPr>
        <w:spacing w:after="50" w:before="110"/>
        <w:jc w:val="center"/>
      </w:pPr>
      <w:r>
        <w:drawing>
          <wp:inline distT="0" distB="0" distL="0" distR="0">
            <wp:extent cx="5095875" cy="3400425"/>
            <wp:effectExtent t="0" r="0" b="0" l="0"/>
            <wp:docPr id="1" name="A13-customers-desktop.png" descr="A13 - Khách hàng" title="A13 -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A13 -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Thông tin khách và công nợ có đường dẫn đối chiếu rõ ràng.</w:t>
            </w:r>
          </w:p>
        </w:tc>
      </w:tr>
    </w:tbl>
    <w:p>
      <w:pPr>
        <w:pStyle w:val="Heading2"/>
        <w:spacing w:after="100" w:before="240"/>
      </w:pPr>
      <w:r>
        <w:rPr>
          <w:rFonts w:ascii="Arial" w:cs="Arial" w:eastAsia="Arial" w:hAnsi="Arial"/>
          <w:b/>
          <w:bCs/>
          <w:i w:val="false"/>
          <w:iCs w:val="false"/>
          <w:color w:val="101817"/>
          <w:sz w:val="27"/>
          <w:szCs w:val="27"/>
        </w:rPr>
        <w:t xml:space="preserve">A14. Nhà cung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Nhà cung cấp có danh sách/thông tin và liên kết công nợ phải trả.</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Xem thông tin nhà cung cấp và công nợ phải trả liên quan.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NCC liên kết được với các khoản phải trả trong payables.</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Nhà cung cấp.</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Tìm NCC theo tên hoặc điện thoại.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dòng NCC để xem chi tiết.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loại NCC, thông tin liên hệ và công nợ phải trả.</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 sang Công nợ phải trả nếu cần sao kê.</w:t>
      </w:r>
    </w:p>
    <w:p>
      <w:pPr>
        <w:spacing w:after="50" w:before="110"/>
        <w:jc w:val="center"/>
      </w:pPr>
      <w:r>
        <w:drawing>
          <wp:inline distT="0" distB="0" distL="0" distR="0">
            <wp:extent cx="5095875" cy="3400425"/>
            <wp:effectExtent t="0" r="0" b="0" l="0"/>
            <wp:docPr id="1" name="A14-suppliers-desktop.png" descr="A14 - Nhà cung cấp" title="A14 -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A14 - Nhà cung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NCC liên kết được với các khoản phải trả trong payables.</w:t>
            </w:r>
          </w:p>
        </w:tc>
      </w:tr>
    </w:tbl>
    <w:p>
      <w:pPr>
        <w:pStyle w:val="Heading2"/>
        <w:spacing w:after="100" w:before="240"/>
      </w:pPr>
      <w:r>
        <w:rPr>
          <w:rFonts w:ascii="Arial" w:cs="Arial" w:eastAsia="Arial" w:hAnsi="Arial"/>
          <w:b/>
          <w:bCs/>
          <w:i w:val="false"/>
          <w:iCs w:val="false"/>
          <w:color w:val="101817"/>
          <w:sz w:val="27"/>
          <w:szCs w:val="27"/>
        </w:rPr>
        <w:t xml:space="preserve">A15. Tuyến đường &amp; Cự 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Tuyến đường/cự ly có cấu hình tuyến, loại tuyến, định mức và bảng giá.</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Cấu hình tuyến, cự ly, tuyến núi, định mức dầu và giá theo container.</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Tuyến được dùng để tự điền dầu, tiền đi đường và giá chuyến.</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Cấu hình &gt; Tuyến đường.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Thêm tuyến hoặc mở một tuyến.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tên tuyến, cự ly, loại tuyến, định mức dầu, trạm thu phí và giá 20FT/40FT.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Lưu.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tuyến xuất hiện khi tạo chuyến.</w:t>
      </w:r>
    </w:p>
    <w:p>
      <w:pPr>
        <w:spacing w:after="50" w:before="110"/>
        <w:jc w:val="center"/>
      </w:pPr>
      <w:r>
        <w:drawing>
          <wp:inline distT="0" distB="0" distL="0" distR="0">
            <wp:extent cx="5095875" cy="3400425"/>
            <wp:effectExtent t="0" r="0" b="0" l="0"/>
            <wp:docPr id="1" name="A15-routes-desktop.png" descr="A15 - Tuyến đường &amp; Cự ly" title="A15 - Tuyến đường &amp; Cự 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A15 - Tuyến đường &amp; Cự 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Tuyến được dùng để tự điền dầu, tiền đi đường và giá chuyến.</w:t>
            </w:r>
          </w:p>
        </w:tc>
      </w:tr>
    </w:tbl>
    <w:p>
      <w:pPr>
        <w:pStyle w:val="Heading2"/>
        <w:spacing w:after="100" w:before="240"/>
      </w:pPr>
      <w:r>
        <w:rPr>
          <w:rFonts w:ascii="Arial" w:cs="Arial" w:eastAsia="Arial" w:hAnsi="Arial"/>
          <w:b/>
          <w:bCs/>
          <w:i w:val="false"/>
          <w:iCs w:val="false"/>
          <w:color w:val="101817"/>
          <w:sz w:val="27"/>
          <w:szCs w:val="27"/>
        </w:rPr>
        <w:t xml:space="preserve">A16.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lý/Admin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Người dùng có quản lý tài khoản, vai trò và trạng thái.</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 tài khoản, vai trò, trạng thái và hồ sơ lái xe/giao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Vai trò quyết định menu và quyền thao tác sau đăng nhập.</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Người dùng.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Thêm người dùng hoặc mở người dùng hiện có.</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họ tên, username, email/số điện thoại.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vai trò và trạng thái.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Lưu thay đổi; đăng xuất/đăng nhập lại bằng tài khoản đó nếu cần kiểm tra phân quyền.</w:t>
      </w:r>
    </w:p>
    <w:p>
      <w:pPr>
        <w:spacing w:after="50" w:before="110"/>
        <w:jc w:val="center"/>
      </w:pPr>
      <w:r>
        <w:drawing>
          <wp:inline distT="0" distB="0" distL="0" distR="0">
            <wp:extent cx="5095875" cy="3400425"/>
            <wp:effectExtent t="0" r="0" b="0" l="0"/>
            <wp:docPr id="1" name="A16-users-desktop.png" descr="A16 - Người dùng" title="A16 -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A16 -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Vai trò quyết định menu và quyền thao tác sau đăng nhập.</w:t>
            </w:r>
          </w:p>
        </w:tc>
      </w:tr>
    </w:tbl>
    <w:p>
      <w:pPr>
        <w:pStyle w:val="Heading2"/>
        <w:spacing w:after="100" w:before="240"/>
      </w:pPr>
      <w:r>
        <w:rPr>
          <w:rFonts w:ascii="Arial" w:cs="Arial" w:eastAsia="Arial" w:hAnsi="Arial"/>
          <w:b/>
          <w:bCs/>
          <w:i w:val="false"/>
          <w:iCs w:val="false"/>
          <w:color w:val="101817"/>
          <w:sz w:val="27"/>
          <w:szCs w:val="27"/>
        </w:rPr>
        <w:t xml:space="preserve">A17. Nhật ký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lý/Admin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Nhật ký thao tác hiển thị bộ lọc và mô tả tiếng Việt.</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Tra cứu thao tác tạo/sửa/xóa/duyệt theo người dùng và thời gian.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Mỗi thao tác nghiệp vụ quan trọng tạo một dòng audit dễ đọc.</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Nhật ký.</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bộ lọc người dùng, nghiệp vụ hoặc khoảng thời gian.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mô tả thao tác bằng tiếng Việt.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Dùng nhật ký để đối chiếu khi có thay đổi số liệu.</w:t>
      </w:r>
    </w:p>
    <w:p>
      <w:pPr>
        <w:spacing w:after="50" w:before="110"/>
        <w:jc w:val="center"/>
      </w:pPr>
      <w:r>
        <w:drawing>
          <wp:inline distT="0" distB="0" distL="0" distR="0">
            <wp:extent cx="5095875" cy="3400425"/>
            <wp:effectExtent t="0" r="0" b="0" l="0"/>
            <wp:docPr id="1" name="A17-audit-desktop.png" descr="A17 - Nhật ký người dùng" title="A17 - Nhật k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A17 - Nhật ký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Mỗi thao tác nghiệp vụ quan trọng tạo một dòng audit dễ đọc.</w:t>
            </w:r>
          </w:p>
        </w:tc>
      </w:tr>
    </w:tbl>
    <w:p>
      <w:pPr>
        <w:pStyle w:val="Heading2"/>
        <w:spacing w:after="100" w:before="240"/>
      </w:pPr>
      <w:r>
        <w:rPr>
          <w:rFonts w:ascii="Arial" w:cs="Arial" w:eastAsia="Arial" w:hAnsi="Arial"/>
          <w:b/>
          <w:bCs/>
          <w:i w:val="false"/>
          <w:iCs w:val="false"/>
          <w:color w:val="101817"/>
          <w:sz w:val="27"/>
          <w:szCs w:val="27"/>
        </w:rPr>
        <w:t xml:space="preserve">A18. Cấu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Quản lý/Admin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Cấu hình tập trung có các danh mục/bảng giá dùng chung.</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Quản lý các danh mục dùng chung cho toàn hệ thống.</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Danh mục dùng chung cập nhật ngay cho form liên quan.</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Cấu hình.</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thẻ cần chỉnh: khách hàng, tuyến, xe, rơ-moóc, NCC, bảng giá, giá dầu, hạng mục chi phí.</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Thêm/sửa dữ liệu.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Lưu và quay lại màn hình nghiệp vụ để kiểm tra danh mục mới xuất hiện.</w:t>
      </w:r>
    </w:p>
    <w:p>
      <w:pPr>
        <w:spacing w:after="50" w:before="110"/>
        <w:jc w:val="center"/>
      </w:pPr>
      <w:r>
        <w:drawing>
          <wp:inline distT="0" distB="0" distL="0" distR="0">
            <wp:extent cx="5095875" cy="3400425"/>
            <wp:effectExtent t="0" r="0" b="0" l="0"/>
            <wp:docPr id="1" name="A18-config-desktop.png" descr="A18 - Cấu hình" title="A18 - Cấu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A18 - Cấu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Danh mục dùng chung cập nhật ngay cho form liên quan.</w:t>
            </w:r>
          </w:p>
        </w:tc>
      </w:tr>
    </w:tbl>
    <w:p>
      <w:pPr>
        <w:pStyle w:val="Heading2"/>
        <w:spacing w:after="100" w:before="240"/>
      </w:pPr>
      <w:r>
        <w:rPr>
          <w:rFonts w:ascii="Arial" w:cs="Arial" w:eastAsia="Arial" w:hAnsi="Arial"/>
          <w:b/>
          <w:bCs/>
          <w:i w:val="false"/>
          <w:iCs w:val="false"/>
          <w:color w:val="101817"/>
          <w:sz w:val="27"/>
          <w:szCs w:val="27"/>
        </w:rPr>
        <w:t xml:space="preserve">B1. Hành trình của tôi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Lái xe</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 Mobile lái xe hiển thị chuyến, khách hàng/container/tuyến/lương và liên hệ khi có dữ liệu.</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 xem chuyến, khách hàng, container, tuyến, lương chuyến, liên hệ/hướng dẫn.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Thông tin chuyến trên mobile đủ để lái xe vận hành ngoài hiện trường.</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Đăng nhập tài khoản lái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Hành trình.</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chuyến cần chạy.</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tuyến, khách hàng, container/seal, tiền lương, tiền đi đường.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Xem phần Liên hệ &amp; hướng dẫn nếu quản lý đã nhập.</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số điện thoại để gọi nếu thiết bị hỗ trợ.</w:t>
      </w:r>
    </w:p>
    <w:p>
      <w:pPr>
        <w:spacing w:after="50" w:before="110"/>
        <w:jc w:val="center"/>
      </w:pPr>
      <w:r>
        <w:drawing>
          <wp:inline distT="0" distB="0" distL="0" distR="0">
            <wp:extent cx="2714625" cy="5876925"/>
            <wp:effectExtent t="0" r="0" b="0" l="0"/>
            <wp:docPr id="1" name="B01-driver-trips-mobile.png" descr="B1 - Hành trình của tôi" title="B1 - Hành trình của 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B1 - Hành trình của tôi</w:t>
      </w:r>
    </w:p>
    <w:p>
      <w:pPr>
        <w:spacing w:after="50" w:before="110"/>
        <w:jc w:val="center"/>
      </w:pPr>
      <w:r>
        <w:drawing>
          <wp:inline distT="0" distB="0" distL="0" distR="0">
            <wp:extent cx="2714625" cy="5876925"/>
            <wp:effectExtent t="0" r="0" b="0" l="0"/>
            <wp:docPr id="1" name="B01-driver-trip-detail-mobile.png" descr="B1 - ảnh bổ sung" title="B1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B1 -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Thông tin chuyến trên mobile đủ để lái xe vận hành ngoài hiện trường.</w:t>
            </w:r>
          </w:p>
        </w:tc>
      </w:tr>
    </w:tbl>
    <w:p>
      <w:pPr>
        <w:pStyle w:val="Heading2"/>
        <w:spacing w:after="100" w:before="240"/>
      </w:pPr>
      <w:r>
        <w:rPr>
          <w:rFonts w:ascii="Arial" w:cs="Arial" w:eastAsia="Arial" w:hAnsi="Arial"/>
          <w:b/>
          <w:bCs/>
          <w:i w:val="false"/>
          <w:iCs w:val="false"/>
          <w:color w:val="101817"/>
          <w:sz w:val="27"/>
          <w:szCs w:val="27"/>
        </w:rPr>
        <w:t xml:space="preserve">B2. Thu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Lái xe</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 Mobile thu nhập hiển thị các khoản lương, tạm ứng/thanh toán và còn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 tự xem thu nhập tháng và khoản còn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Thu nhập hiển thị theo tháng, tách nguồn tiền và khoản đã/ chưa thanh toán.</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Đăng nhập tài khoản lái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Thu nhập.</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kỳ tháng.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lương cơ bản, lương chuyến, tiền đi đường, thưởng/phạt, tạm ứng/đã thanh toán và còn nhận.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Đối chiếu với từng chuyến nếu số liệu chưa rõ.</w:t>
      </w:r>
    </w:p>
    <w:p>
      <w:pPr>
        <w:spacing w:after="50" w:before="110"/>
        <w:jc w:val="center"/>
      </w:pPr>
      <w:r>
        <w:drawing>
          <wp:inline distT="0" distB="0" distL="0" distR="0">
            <wp:extent cx="2714625" cy="5876925"/>
            <wp:effectExtent t="0" r="0" b="0" l="0"/>
            <wp:docPr id="1" name="B02-driver-earnings-mobile.png" descr="B2 - Thu nhập" title="B2 - Thu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B2 - Thu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Thu nhập hiển thị theo tháng, tách nguồn tiền và khoản đã/ chưa thanh toán.</w:t>
            </w:r>
          </w:p>
        </w:tc>
      </w:tr>
    </w:tbl>
    <w:p>
      <w:pPr>
        <w:pStyle w:val="Heading2"/>
        <w:spacing w:after="100" w:before="240"/>
      </w:pPr>
      <w:r>
        <w:rPr>
          <w:rFonts w:ascii="Arial" w:cs="Arial" w:eastAsia="Arial" w:hAnsi="Arial"/>
          <w:b/>
          <w:bCs/>
          <w:i w:val="false"/>
          <w:iCs w:val="false"/>
          <w:color w:val="101817"/>
          <w:sz w:val="27"/>
          <w:szCs w:val="27"/>
        </w:rPr>
        <w:t xml:space="preserve">B3. Kỷ luật của tôi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Lái xe</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 Mobile kỷ luật hiển thị phiếu phạt và số tiền.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 xem phiếu phạt và lý do khấu trừ.</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Khoản phạt hiện rõ lý do và số tiền, không lẫn với chi phí công ty.</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Đăng nhập tài khoản lái xe.</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Kỷ luật.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Xem danh sách phiếu phạt.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Mở phiếu để đọc lý do, số tiền, ngày tạo và trạng thái.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Đối chiếu sang Thu nhập nếu cần.</w:t>
      </w:r>
    </w:p>
    <w:p>
      <w:pPr>
        <w:spacing w:after="50" w:before="110"/>
        <w:jc w:val="center"/>
      </w:pPr>
      <w:r>
        <w:drawing>
          <wp:inline distT="0" distB="0" distL="0" distR="0">
            <wp:extent cx="2714625" cy="5876925"/>
            <wp:effectExtent t="0" r="0" b="0" l="0"/>
            <wp:docPr id="1" name="B03-driver-penalties-mobile.png" descr="B3 - Kỷ luật của tôi" title="B3 - Kỷ luật của 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B3 - Kỷ luật của tôi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Khoản phạt hiện rõ lý do và số tiền, không lẫn với chi phí công ty.</w:t>
            </w:r>
          </w:p>
        </w:tc>
      </w:tr>
    </w:tbl>
    <w:p>
      <w:pPr>
        <w:pStyle w:val="Heading2"/>
        <w:spacing w:after="100" w:before="240"/>
      </w:pPr>
      <w:r>
        <w:rPr>
          <w:rFonts w:ascii="Arial" w:cs="Arial" w:eastAsia="Arial" w:hAnsi="Arial"/>
          <w:b/>
          <w:bCs/>
          <w:i w:val="false"/>
          <w:iCs w:val="false"/>
          <w:color w:val="101817"/>
          <w:sz w:val="27"/>
          <w:szCs w:val="27"/>
        </w:rPr>
        <w:t xml:space="preserve">B4. Hành trình/Thông tin 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Lái xe</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 Thông tin xe/cảnh báo phương tiện nằm trong luồng mobile lái xe.</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Lái xe nhận biết nhắc hạn đăng kiểm/bảo hiểm của phương tiện.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Thông tin xe gắn với chuyến lái xe đang chạy.</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Hành trình hoặc chi tiết chuyến.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thông tin xe đang được phân.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Xem cảnh báo đăng kiểm/bảo hiểm nếu có.</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Báo quản lý khi cảnh báo sắp hết hạn xuất hiện.</w:t>
      </w:r>
    </w:p>
    <w:p>
      <w:pPr>
        <w:spacing w:after="50" w:before="110"/>
        <w:jc w:val="center"/>
      </w:pPr>
      <w:r>
        <w:drawing>
          <wp:inline distT="0" distB="0" distL="0" distR="0">
            <wp:extent cx="2714625" cy="5876925"/>
            <wp:effectExtent t="0" r="0" b="0" l="0"/>
            <wp:docPr id="1" name="B04-driver-vehicle-alerts-mobile.png" descr="B4 - Hành trình/Thông tin xe" title="B4 - Hành trình/Thông tin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B4 - Hành trình/Thông tin 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Thông tin xe gắn với chuyến lái xe đang chạy.</w:t>
            </w:r>
          </w:p>
        </w:tc>
      </w:tr>
    </w:tbl>
    <w:p>
      <w:pPr>
        <w:pStyle w:val="Heading2"/>
        <w:spacing w:after="100" w:before="240"/>
      </w:pPr>
      <w:r>
        <w:rPr>
          <w:rFonts w:ascii="Arial" w:cs="Arial" w:eastAsia="Arial" w:hAnsi="Arial"/>
          <w:b/>
          <w:bCs/>
          <w:i w:val="false"/>
          <w:iCs w:val="false"/>
          <w:color w:val="101817"/>
          <w:sz w:val="27"/>
          <w:szCs w:val="27"/>
        </w:rPr>
        <w:t xml:space="preserve">C1. Chuyến đi giao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Giao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data-entry QA. QA mở chuyến giao nhận, có container, form chi phí hiển thị Container áp dụng thay vì bắt gõ lại số container.</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Giao nhận tìm chuyến theo container/khách/ngày và nhập chi phí theo container.</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QA đã mở chuyến giao nhận thật trên mobile, tạo/đọc container trong chuyến và mở form chi phí; form hiển thị Container áp dụng từ dữ liệu đã có, không bắt gõ lại số container.</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Đăng nhập tài khoản giao nhận.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Chuyến đi.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Nhập container hoặc khách hàng vào ô tìm kiếm.</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Dùng Từ ngày/Đến ngày nếu cần lọc thời gian.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chuyến để mở chi tiết.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Chọn container cần nhập chi phí.</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Thêm ở phần Chi phí phát sinh.</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loại chi phí, giá mua, giá bán, hình thức chi, số hóa đơn/ngày hóa đơn và ghi chú.</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Lưu chi phí.</w:t>
      </w:r>
    </w:p>
    <w:p>
      <w:pPr>
        <w:spacing w:after="50" w:before="110"/>
        <w:jc w:val="center"/>
      </w:pPr>
      <w:r>
        <w:drawing>
          <wp:inline distT="0" distB="0" distL="0" distR="0">
            <wp:extent cx="2714625" cy="5876925"/>
            <wp:effectExtent t="0" r="0" b="0" l="0"/>
            <wp:docPr id="1" name="QA-C1-forwarder-trip-search-typed-mobile.png" descr="C1 - Chuyến đi giao nhận" title="C1 - Chuyến đi giao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C1 - Chuyến đi giao nhận</w:t>
      </w:r>
    </w:p>
    <w:p>
      <w:pPr>
        <w:spacing w:after="50" w:before="110"/>
        <w:jc w:val="center"/>
      </w:pPr>
      <w:r>
        <w:drawing>
          <wp:inline distT="0" distB="0" distL="0" distR="0">
            <wp:extent cx="2714625" cy="5876925"/>
            <wp:effectExtent t="0" r="0" b="0" l="0"/>
            <wp:docPr id="1" name="QA-C1-forwarder-trip-detail-before-entry-mobile.png" descr="C1 - ảnh bổ sung" title="C1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C1 - ảnh bổ sung</w:t>
      </w:r>
    </w:p>
    <w:p>
      <w:pPr>
        <w:spacing w:after="50" w:before="110"/>
        <w:jc w:val="center"/>
      </w:pPr>
      <w:r>
        <w:drawing>
          <wp:inline distT="0" distB="0" distL="0" distR="0">
            <wp:extent cx="2714625" cy="5876925"/>
            <wp:effectExtent t="0" r="0" b="0" l="0"/>
            <wp:docPr id="1" name="QA-C1-forwarder-container-filled-form-mobile.png" descr="C1 - ảnh bổ sung" title="C1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C1 - ảnh bổ sung</w:t>
      </w:r>
    </w:p>
    <w:p>
      <w:pPr>
        <w:spacing w:after="50" w:before="110"/>
        <w:jc w:val="center"/>
      </w:pPr>
      <w:r>
        <w:drawing>
          <wp:inline distT="0" distB="0" distL="0" distR="0">
            <wp:extent cx="2714625" cy="5876925"/>
            <wp:effectExtent t="0" r="0" b="0" l="0"/>
            <wp:docPr id="1" name="QA-C1-forwarder-expense-filled-form-mobile.png" descr="C1 - ảnh bổ sung" title="C1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C1 -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QA đã mở chuyến giao nhận thật trên mobile, tạo/đọc container trong chuyến và mở form chi phí; form hiển thị Container áp dụng từ dữ liệu đã có, không bắt gõ lại số container.</w:t>
            </w:r>
          </w:p>
        </w:tc>
      </w:tr>
    </w:tbl>
    <w:p>
      <w:pPr>
        <w:pStyle w:val="Heading2"/>
        <w:spacing w:after="100" w:before="240"/>
      </w:pPr>
      <w:r>
        <w:rPr>
          <w:rFonts w:ascii="Arial" w:cs="Arial" w:eastAsia="Arial" w:hAnsi="Arial"/>
          <w:b/>
          <w:bCs/>
          <w:i w:val="false"/>
          <w:iCs w:val="false"/>
          <w:color w:val="101817"/>
          <w:sz w:val="27"/>
          <w:szCs w:val="27"/>
        </w:rPr>
        <w:t xml:space="preserve">C2. Tạm ứng giao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Giao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 Mobile tạm ứng giao nhận hiển thị tổng/tồn và yêu cầu tạm ứng.</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Giao nhận xem tổng tạm ứng, đã quyết toán, đã thanh toán và tồn tạm ứng.</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Mobile hiển thị số tiền tạm ứng, tồn tạm ứng và từng yêu cầu đã duyệt.</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Tạm ứng.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thẻ Tổng tạm ứng và Tồn tạm ứng.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Tạo yêu cầu nếu cần xin thêm tiền.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Số tiền và Lý do.</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Gửi yêu cầu.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Theo dõi trạng thái chờ duyệt/đã duyệt/từ chối.</w:t>
      </w:r>
    </w:p>
    <w:p>
      <w:pPr>
        <w:spacing w:after="50" w:before="110"/>
        <w:jc w:val="center"/>
      </w:pPr>
      <w:r>
        <w:drawing>
          <wp:inline distT="0" distB="0" distL="0" distR="0">
            <wp:extent cx="2714625" cy="5876925"/>
            <wp:effectExtent t="0" r="0" b="0" l="0"/>
            <wp:docPr id="1" name="QA-C2-forwarder-advances-current-mobile.png" descr="C2 - Tạm ứng giao nhận" title="C2 - Tạm ứng giao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C2 - Tạm ứng giao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Mobile hiển thị số tiền tạm ứng, tồn tạm ứng và từng yêu cầu đã duyệt.</w:t>
            </w:r>
          </w:p>
        </w:tc>
      </w:tr>
    </w:tbl>
    <w:p>
      <w:pPr>
        <w:pStyle w:val="Heading2"/>
        <w:spacing w:after="100" w:before="240"/>
      </w:pPr>
      <w:r>
        <w:rPr>
          <w:rFonts w:ascii="Arial" w:cs="Arial" w:eastAsia="Arial" w:hAnsi="Arial"/>
          <w:b/>
          <w:bCs/>
          <w:i w:val="false"/>
          <w:iCs w:val="false"/>
          <w:color w:val="101817"/>
          <w:sz w:val="27"/>
          <w:szCs w:val="27"/>
        </w:rPr>
        <w:t xml:space="preserve">C3. Phiếu thanh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Giao nhận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mobile visual QA. Mobile tạo phiếu thanh toán hiển thị tạm ứng, chi phí chưa gắn phiếu và tìm theo container/chuyến.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Giao nhận tạo phiếu hoàn ứng/ thanh toán theo tạm ứng và chi phí container.</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Phiếu hiển thị dữ liệu theo container/chuyến và không cho gửi nếu chưa chọn tạm ứng.</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Phiếu thanh toán.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Tạo phiếu.</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Bước 1: chọn tạm ứng đã duyệt.</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Bước 2: chọn chi phí phát sinh chưa nằm trong phiếu khác.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Dùng ô tìm để lọc theo mã chuyến, biển số, container.</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Nhập Tiền hoàn lại nếu còn dư và Ghi chú.</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Tổng tạm ứng, Tổng chi phí, Tiền hoàn lại, Chênh lệch.</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Gửi phiếu thanh toán.</w:t>
      </w:r>
    </w:p>
    <w:p>
      <w:pPr>
        <w:spacing w:after="50" w:before="110"/>
        <w:jc w:val="center"/>
      </w:pPr>
      <w:r>
        <w:drawing>
          <wp:inline distT="0" distB="0" distL="0" distR="0">
            <wp:extent cx="2714625" cy="5876925"/>
            <wp:effectExtent t="0" r="0" b="0" l="0"/>
            <wp:docPr id="1" name="C03-forwarder-settlements-mobile.png" descr="C3 - Phiếu thanh toán" title="C3 - Phiếu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C3 - Phiếu thanh toán</w:t>
      </w:r>
    </w:p>
    <w:p>
      <w:pPr>
        <w:spacing w:after="50" w:before="110"/>
        <w:jc w:val="center"/>
      </w:pPr>
      <w:r>
        <w:drawing>
          <wp:inline distT="0" distB="0" distL="0" distR="0">
            <wp:extent cx="2714625" cy="5876925"/>
            <wp:effectExtent t="0" r="0" b="0" l="0"/>
            <wp:docPr id="1" name="QA-C3-forwarder-settlement-create-mobile.png" descr="C3 - ảnh bổ sung" title="C3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14625" cy="58769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C3 -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Phiếu hiển thị dữ liệu theo container/chuyến và không cho gửi nếu chưa chọn tạm ứng.</w:t>
            </w:r>
          </w:p>
        </w:tc>
      </w:tr>
    </w:tbl>
    <w:p>
      <w:pPr>
        <w:pStyle w:val="Heading2"/>
        <w:spacing w:after="100" w:before="240"/>
      </w:pPr>
      <w:r>
        <w:rPr>
          <w:rFonts w:ascii="Arial" w:cs="Arial" w:eastAsia="Arial" w:hAnsi="Arial"/>
          <w:b/>
          <w:bCs/>
          <w:i w:val="false"/>
          <w:iCs w:val="false"/>
          <w:color w:val="101817"/>
          <w:sz w:val="27"/>
          <w:szCs w:val="27"/>
        </w:rPr>
        <w:t xml:space="preserve">D1. Chi phí phát sinh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dữ liệu UI + upload. QA nhập NCC/hạng mục mới qua form chi phí và upload ảnh chứng từ thành công.</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Kế toán thêm phiếu chi, thêm nhanh NCC/hạng mục và tải ảnh chứng từ.</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QA đã nhập prefix QA-MANUAL-20260619-1781805851676 qua UI; ảnh hóa đơn chỉ tải sau khi phiếu đã được lưu.</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Đăng nhập kế toán.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Chi phí phát sinh &gt; Thêm phiếu chi.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Thêm mới ở Nhà cung cấp nếu chưa có NCC.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Thêm mới ở Hạng mục nếu chưa có hạng mục.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Điền ngày chi, trạng thái thanh toán, số tiền, mã biên lai và ghi chú.</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Tạo phiếu chi.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Mở lại phiếu vừa tạo để tải ảnh hóa đơn/chứng từ.</w:t>
      </w:r>
    </w:p>
    <w:p>
      <w:pPr>
        <w:spacing w:after="50" w:before="110"/>
        <w:jc w:val="center"/>
      </w:pPr>
      <w:r>
        <w:drawing>
          <wp:inline distT="0" distB="0" distL="0" distR="0">
            <wp:extent cx="5095875" cy="3400425"/>
            <wp:effectExtent t="0" r="0" b="0" l="0"/>
            <wp:docPr id="1" name="D01-accountant-expense-new-desktop.png" descr="D1 - Chi phí phát sinh" title="D1 - Chi phí phát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D1 - Chi phí phát sinh</w:t>
      </w:r>
    </w:p>
    <w:p>
      <w:pPr>
        <w:spacing w:after="50" w:before="110"/>
        <w:jc w:val="center"/>
      </w:pPr>
      <w:r>
        <w:drawing>
          <wp:inline distT="0" distB="0" distL="0" distR="0">
            <wp:extent cx="5095875" cy="3400425"/>
            <wp:effectExtent t="0" r="0" b="0" l="0"/>
            <wp:docPr id="1" name="QA-D1-expense-filled-form-desktop.png" descr="D1 - ảnh bổ sung" title="D1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D1 -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QA đã nhập prefix QA-MANUAL-20260619-1781805851676 qua UI; ảnh hóa đơn chỉ tải sau khi phiếu đã được lưu.</w:t>
            </w:r>
          </w:p>
        </w:tc>
      </w:tr>
    </w:tbl>
    <w:p>
      <w:pPr>
        <w:pStyle w:val="Heading2"/>
        <w:spacing w:after="100" w:before="240"/>
      </w:pPr>
      <w:r>
        <w:rPr>
          <w:rFonts w:ascii="Arial" w:cs="Arial" w:eastAsia="Arial" w:hAnsi="Arial"/>
          <w:b/>
          <w:bCs/>
          <w:i w:val="false"/>
          <w:iCs w:val="false"/>
          <w:color w:val="101817"/>
          <w:sz w:val="27"/>
          <w:szCs w:val="27"/>
        </w:rPr>
        <w:t xml:space="preserve">D2. Duyệt hoàn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Kế toán</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visual QA. Duyệt hoàn ứng hiển thị phiếu, số dư và hành động kiểm tra/duyệt/từ chối.</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Kế toán xem tồn tạm ứng, chi phí đã quyết toán và quyết định duyệt/từ chối.</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Phiếu phải đủ số dư tạm ứng và chi phí trước khi kế toán duyệt.</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Đăng nhập kế toán.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Duyệt hoàn ứng.</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Lọc theo trạng thái.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Mở phiếu cần xử lý.</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Đọc người giao nhận, tạm ứng, chi phí, tiền hoàn lại, chênh lệch và chứng từ.</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Bấm Kiểm tra/Duyệt hoặc Từ chối theo chính sách.</w:t>
      </w:r>
    </w:p>
    <w:p>
      <w:pPr>
        <w:spacing w:after="50" w:before="110"/>
        <w:jc w:val="center"/>
      </w:pPr>
      <w:r>
        <w:drawing>
          <wp:inline distT="0" distB="0" distL="0" distR="0">
            <wp:extent cx="5095875" cy="3400425"/>
            <wp:effectExtent t="0" r="0" b="0" l="0"/>
            <wp:docPr id="1" name="D02-accountant-settlements-desktop.png" descr="D2 - Duyệt hoàn ứng" title="D2 - Duyệt hoàn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D2 - Duyệt hoàn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Phiếu phải đủ số dư tạm ứng và chi phí trước khi kế toán duyệt.</w:t>
            </w:r>
          </w:p>
        </w:tc>
      </w:tr>
    </w:tbl>
    <w:p>
      <w:pPr>
        <w:pStyle w:val="Heading2"/>
        <w:spacing w:after="100" w:before="240"/>
      </w:pPr>
      <w:r>
        <w:rPr>
          <w:rFonts w:ascii="Arial" w:cs="Arial" w:eastAsia="Arial" w:hAnsi="Arial"/>
          <w:b/>
          <w:bCs/>
          <w:i w:val="false"/>
          <w:iCs w:val="false"/>
          <w:color w:val="101817"/>
          <w:sz w:val="27"/>
          <w:szCs w:val="27"/>
        </w:rPr>
        <w:t xml:space="preserve">D3. Sổ chuyến đi, Cấu hình giá dầu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 thao tác</w:t>
            </w:r>
          </w:p>
        </w:tc>
        <w:tc>
          <w:tcPr>
            <w:tcW w:type="dxa" w:w="71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Kế toán/Quản lý</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Tình trạng QA</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Đạt - regression. QA đổi giá dầu cấu hình sau khi tạo chuyến; chuyến cũ vẫn giữ fuelPriceApplied ban đầu.</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Mục tiêu feedback</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Kiểm tra giá dầu áp dụng cho chuyến và đảm bảo thay đổi cấu hình không làm đổi chuyến cũ.</w:t>
            </w:r>
          </w:p>
        </w:tc>
      </w:tr>
      <w:tr>
        <w:tc>
          <w:tcPr>
            <w:tcW w:type="dxa" w:w="22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Cách kiểm tra đạt</w:t>
            </w:r>
          </w:p>
        </w:tc>
        <w:tc>
          <w:tcPr>
            <w:tcW w:type="dxa" w:w="71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Giá dầu chuyến cũ là snapshot, không phụ thuộc cấu hình mới sau này.</w:t>
            </w:r>
          </w:p>
        </w:tc>
      </w:tr>
    </w:tbl>
    <w:p>
      <w:pPr>
        <w:pStyle w:val="Heading3"/>
        <w:spacing w:after="80" w:before="160"/>
      </w:pPr>
      <w:r>
        <w:rPr>
          <w:rFonts w:ascii="Arial" w:cs="Arial" w:eastAsia="Arial" w:hAnsi="Arial"/>
          <w:b/>
          <w:bCs/>
          <w:i w:val="false"/>
          <w:iCs w:val="false"/>
          <w:color w:val="006B3F"/>
          <w:sz w:val="23"/>
          <w:szCs w:val="23"/>
        </w:rPr>
        <w:t xml:space="preserve">Thao tác từng bước</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Vào Cấu hình &gt; Giá dầu để xem giá mặc định hiện tại.</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Khi tạo chuyến mới, giá dầu được snapshot theo cấu hình tại thời điểm đó.</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Mở Sổ chuyến đi và chọn một chuyến cũ.</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Kiểm tra đơn giá dầu áp dụng trong chi tiết/chỉnh sửa chuyến.</w:t>
      </w:r>
    </w:p>
    <w:p>
      <w:pPr>
        <w:pStyle w:val="ListParagraph"/>
        <w:numPr>
          <w:ilvl w:val="0"/>
          <w:numId w:val="2"/>
        </w:numPr>
        <w:spacing w:after="45" w:before="20" w:line="292"/>
      </w:pPr>
      <w:r>
        <w:rPr>
          <w:rFonts w:ascii="Arial" w:cs="Arial" w:eastAsia="Arial" w:hAnsi="Arial"/>
          <w:b w:val="false"/>
          <w:bCs w:val="false"/>
          <w:i w:val="false"/>
          <w:iCs w:val="false"/>
          <w:color w:val="101817"/>
          <w:sz w:val="22"/>
          <w:szCs w:val="22"/>
        </w:rPr>
        <w:t xml:space="preserve">Nếu cập nhật giá dầu mặc định, quay lại chuyến cũ để đảm bảo giá cũ không tự đổi.</w:t>
      </w:r>
    </w:p>
    <w:p>
      <w:pPr>
        <w:spacing w:after="50" w:before="110"/>
        <w:jc w:val="center"/>
      </w:pPr>
      <w:r>
        <w:drawing>
          <wp:inline distT="0" distB="0" distL="0" distR="0">
            <wp:extent cx="5095875" cy="3400425"/>
            <wp:effectExtent t="0" r="0" b="0" l="0"/>
            <wp:docPr id="1" name="D03-fuel-config-desktop.png" descr="D3 - Sổ chuyến đi, Cấu hình giá dầu" title="D3 - Sổ chuyến đi, Cấu hình giá d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D3 - Sổ chuyến đi, Cấu hình giá dầu</w:t>
      </w:r>
    </w:p>
    <w:p>
      <w:pPr>
        <w:spacing w:after="50" w:before="110"/>
        <w:jc w:val="center"/>
      </w:pPr>
      <w:r>
        <w:drawing>
          <wp:inline distT="0" distB="0" distL="0" distR="0">
            <wp:extent cx="5095875" cy="3400425"/>
            <wp:effectExtent t="0" r="0" b="0" l="0"/>
            <wp:docPr id="1" name="D03-accountant-trip-price-desktop.png" descr="D3 - ảnh bổ sung" title="D3 - ảnh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95875" cy="3400425"/>
                    </a:xfrm>
                    <a:prstGeom prst="rect">
                      <a:avLst/>
                    </a:prstGeom>
                  </pic:spPr>
                </pic:pic>
              </a:graphicData>
            </a:graphic>
          </wp:inline>
        </w:drawing>
      </w:r>
    </w:p>
    <w:p>
      <w:pPr>
        <w:spacing w:after="140" w:before="0"/>
        <w:jc w:val="center"/>
      </w:pPr>
      <w:r>
        <w:rPr>
          <w:rFonts w:ascii="Arial" w:cs="Arial" w:eastAsia="Arial" w:hAnsi="Arial"/>
          <w:b w:val="false"/>
          <w:bCs w:val="false"/>
          <w:i/>
          <w:iCs/>
          <w:color w:val="66716D"/>
          <w:sz w:val="18"/>
          <w:szCs w:val="18"/>
        </w:rPr>
        <w:t xml:space="preserve">D3 - ảnh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FE8D2" w:sz="1"/>
              <w:left w:val="single" w:color="006B3F" w:sz="8"/>
              <w:bottom w:val="single" w:color="BFE8D2" w:sz="1"/>
              <w:right w:val="single" w:color="BFE8D2" w:sz="1"/>
            </w:tcBorders>
            <w:shd w:fill="F1F8F4" w:val="clear"/>
            <w:tcMar>
              <w:top w:type="dxa" w:w="120"/>
              <w:left w:type="dxa" w:w="150"/>
              <w:bottom w:type="dxa" w:w="120"/>
              <w:right w:type="dxa" w:w="150"/>
            </w:tcMar>
          </w:tcPr>
          <w:p>
            <w:pPr>
              <w:spacing w:after="0" w:before="0" w:line="300"/>
            </w:pPr>
            <w:r>
              <w:rPr>
                <w:rFonts w:ascii="Arial" w:cs="Arial" w:eastAsia="Arial" w:hAnsi="Arial"/>
                <w:b/>
                <w:bCs/>
                <w:i w:val="false"/>
                <w:iCs w:val="false"/>
                <w:color w:val="006B3F"/>
                <w:sz w:val="22"/>
                <w:szCs w:val="22"/>
              </w:rPr>
              <w:t xml:space="preserve">Kết quả cần thấy: </w:t>
            </w:r>
            <w:r>
              <w:rPr>
                <w:rFonts w:ascii="Arial" w:cs="Arial" w:eastAsia="Arial" w:hAnsi="Arial"/>
                <w:b w:val="false"/>
                <w:bCs w:val="false"/>
                <w:i w:val="false"/>
                <w:iCs w:val="false"/>
                <w:color w:val="101817"/>
                <w:sz w:val="22"/>
                <w:szCs w:val="22"/>
              </w:rPr>
              <w:t xml:space="preserve">Giá dầu chuyến cũ là snapshot, không phụ thuộc cấu hình mới sau này.</w:t>
            </w:r>
          </w:p>
        </w:tc>
      </w:tr>
    </w:tbl>
    <w:p>
      <w:r>
        <w:br w:type="page"/>
      </w:r>
    </w:p>
    <w:p>
      <w:pPr>
        <w:pStyle w:val="Heading1"/>
        <w:spacing w:after="120" w:before="300"/>
      </w:pPr>
      <w:r>
        <w:rPr>
          <w:rFonts w:ascii="Arial" w:cs="Arial" w:eastAsia="Arial" w:hAnsi="Arial"/>
          <w:b/>
          <w:bCs/>
          <w:i w:val="false"/>
          <w:iCs w:val="false"/>
          <w:color w:val="006B3F"/>
          <w:sz w:val="32"/>
          <w:szCs w:val="32"/>
        </w:rPr>
        <w:t xml:space="preserve">Tài Khoản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800"/>
        <w:gridCol w:w="4060"/>
      </w:tblGrid>
      <w:tr>
        <w:tc>
          <w:tcPr>
            <w:tcW w:type="dxa" w:w="16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Vai trò</w:t>
            </w:r>
          </w:p>
        </w:tc>
        <w:tc>
          <w:tcPr>
            <w:tcW w:type="dxa" w:w="19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Tài khoản</w:t>
            </w:r>
          </w:p>
        </w:tc>
        <w:tc>
          <w:tcPr>
            <w:tcW w:type="dxa" w:w="180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Mật khẩu</w:t>
            </w:r>
          </w:p>
        </w:tc>
        <w:tc>
          <w:tcPr>
            <w:tcW w:type="dxa" w:w="4060"/>
            <w:tcBorders>
              <w:top w:val="single" w:color="D8E2DD" w:sz="1"/>
              <w:left w:val="single" w:color="D8E2DD" w:sz="1"/>
              <w:bottom w:val="single" w:color="D8E2DD" w:sz="1"/>
              <w:right w:val="single" w:color="D8E2DD" w:sz="1"/>
            </w:tcBorders>
            <w:shd w:fill="E7F5EC"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8"/>
                <w:szCs w:val="18"/>
              </w:rPr>
              <w:t xml:space="preserve">Dùng để kiểm thử</w:t>
            </w:r>
          </w:p>
        </w:tc>
      </w:tr>
      <w:tr>
        <w:tc>
          <w:tcPr>
            <w:tcW w:type="dxa" w:w="16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Quản lý</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phung</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admin123</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A1-A18</w:t>
            </w:r>
          </w:p>
        </w:tc>
      </w:tr>
      <w:tr>
        <w:tc>
          <w:tcPr>
            <w:tcW w:type="dxa" w:w="16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Kế toán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anh</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admin123</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D1-D3 và các màn hình tài chính</w:t>
            </w:r>
          </w:p>
        </w:tc>
      </w:tr>
      <w:tr>
        <w:tc>
          <w:tcPr>
            <w:tcW w:type="dxa" w:w="16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Giao nhận</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quan</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admin123</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C1-C3</w:t>
            </w:r>
          </w:p>
        </w:tc>
      </w:tr>
      <w:tr>
        <w:tc>
          <w:tcPr>
            <w:tcW w:type="dxa" w:w="16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bCs/>
                <w:i w:val="false"/>
                <w:iCs w:val="false"/>
                <w:color w:val="101817"/>
                <w:sz w:val="17"/>
                <w:szCs w:val="17"/>
              </w:rPr>
              <w:t xml:space="preserve">Lái xe</w:t>
            </w:r>
          </w:p>
        </w:tc>
        <w:tc>
          <w:tcPr>
            <w:tcW w:type="dxa" w:w="19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pho</w:t>
            </w:r>
          </w:p>
        </w:tc>
        <w:tc>
          <w:tcPr>
            <w:tcW w:type="dxa" w:w="180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admin123</w:t>
            </w:r>
          </w:p>
        </w:tc>
        <w:tc>
          <w:tcPr>
            <w:tcW w:type="dxa" w:w="4060"/>
            <w:tcBorders>
              <w:top w:val="single" w:color="D8E2DD" w:sz="1"/>
              <w:left w:val="single" w:color="D8E2DD" w:sz="1"/>
              <w:bottom w:val="single" w:color="D8E2DD" w:sz="1"/>
              <w:right w:val="single" w:color="D8E2DD" w:sz="1"/>
            </w:tcBorders>
            <w:shd w:fill="FFFFFF" w:val="clear"/>
            <w:tcMar>
              <w:top w:type="dxa" w:w="85"/>
              <w:left w:type="dxa" w:w="90"/>
              <w:bottom w:type="dxa" w:w="85"/>
              <w:right w:type="dxa" w:w="90"/>
            </w:tcMar>
          </w:tcPr>
          <w:p>
            <w:pPr>
              <w:spacing w:after="0" w:before="0" w:line="300"/>
            </w:pPr>
            <w:r>
              <w:rPr>
                <w:rFonts w:ascii="Arial" w:cs="Arial" w:eastAsia="Arial" w:hAnsi="Arial"/>
                <w:b w:val="false"/>
                <w:bCs w:val="false"/>
                <w:i w:val="false"/>
                <w:iCs w:val="false"/>
                <w:color w:val="101817"/>
                <w:sz w:val="17"/>
                <w:szCs w:val="17"/>
              </w:rPr>
              <w:t xml:space="preserve">B1-B4</w:t>
            </w:r>
          </w:p>
        </w:tc>
      </w:tr>
    </w:tbl>
    <w:p>
      <w:pPr>
        <w:spacing w:after="60" w:before="40" w:line="300"/>
      </w:pPr>
      <w:r>
        <w:rPr>
          <w:rFonts w:ascii="Arial" w:cs="Arial" w:eastAsia="Arial" w:hAnsi="Arial"/>
          <w:b w:val="false"/>
          <w:bCs w:val="false"/>
          <w:i/>
          <w:iCs/>
          <w:color w:val="66716D"/>
          <w:sz w:val="22"/>
          <w:szCs w:val="22"/>
        </w:rPr>
        <w:t xml:space="preserve">Khi hướng dẫn người dùng thật, thay tài khoản QA bằng tài khoản được cấp trong hệ thống.</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6716D"/>
        <w:sz w:val="18"/>
        <w:szCs w:val="18"/>
      </w:rPr>
      <w:t xml:space="preserve">TingTing - Hướng dẫn vận hành feedback202606 - Trang </w:t>
    </w:r>
    <w:r>
      <w:rPr>
        <w:rFonts w:ascii="Arial" w:cs="Arial" w:eastAsia="Arial" w:hAnsi="Arial"/>
        <w:color w:val="66716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42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1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d8ae954f804a23871e695305390f8dcc60ab62.png"/><Relationship Id="rId9" Type="http://schemas.openxmlformats.org/officeDocument/2006/relationships/image" Target="media/1cb42bc7cff1e6a2e9f5bc058fca42800d2f306b.png"/><Relationship Id="rId10" Type="http://schemas.openxmlformats.org/officeDocument/2006/relationships/image" Target="media/f6b3c03249956a63a3c38d91965cbf9caf26977c.png"/><Relationship Id="rId11" Type="http://schemas.openxmlformats.org/officeDocument/2006/relationships/image" Target="media/946866d706df2b4891259319255f735fd7c2c42a.png"/><Relationship Id="rId12" Type="http://schemas.openxmlformats.org/officeDocument/2006/relationships/image" Target="media/2a7b8b1e75d04418fd1b571f6bde9e0795ba4542.png"/><Relationship Id="rId13" Type="http://schemas.openxmlformats.org/officeDocument/2006/relationships/image" Target="media/8fe979b895cadcbe08f764084b041a0adc7accfd.png"/><Relationship Id="rId14" Type="http://schemas.openxmlformats.org/officeDocument/2006/relationships/image" Target="media/c7daa128b79654c74ad0ed79c11d99cd6dabc674.png"/><Relationship Id="rId15" Type="http://schemas.openxmlformats.org/officeDocument/2006/relationships/image" Target="media/b8084eb12d6867f2b43d9639b1c0b7a4f2fccdc5.png"/><Relationship Id="rId16" Type="http://schemas.openxmlformats.org/officeDocument/2006/relationships/image" Target="media/3ce2f1ee377397e75731f435332531b39a0c0290.png"/><Relationship Id="rId17" Type="http://schemas.openxmlformats.org/officeDocument/2006/relationships/image" Target="media/c621f7a9201fe096d789529632afb403de38de51.png"/><Relationship Id="rId18" Type="http://schemas.openxmlformats.org/officeDocument/2006/relationships/image" Target="media/9c7006a9527a14c812e608b2766fc161dbd26808.png"/><Relationship Id="rId19" Type="http://schemas.openxmlformats.org/officeDocument/2006/relationships/image" Target="media/c32118199b7ed1aa8880f64baceca476a047273d.png"/><Relationship Id="rId20" Type="http://schemas.openxmlformats.org/officeDocument/2006/relationships/image" Target="media/2cc9dc9956b5bb8c9ee28c10f86c33d48dfa18cc.png"/><Relationship Id="rId21" Type="http://schemas.openxmlformats.org/officeDocument/2006/relationships/image" Target="media/7cdfaa75ceb24637b97e14d9920639c1351e92c6.png"/><Relationship Id="rId22" Type="http://schemas.openxmlformats.org/officeDocument/2006/relationships/image" Target="media/720fa83f70dad862102e98f375296cf9613cc0c0.png"/><Relationship Id="rId23" Type="http://schemas.openxmlformats.org/officeDocument/2006/relationships/image" Target="media/0d70f0568cba1a5ca9303dc0bc5d496ded9413f6.png"/><Relationship Id="rId24" Type="http://schemas.openxmlformats.org/officeDocument/2006/relationships/image" Target="media/ae56bc8e3c3a65d129750e1746f9e5095083818a.png"/><Relationship Id="rId25" Type="http://schemas.openxmlformats.org/officeDocument/2006/relationships/image" Target="media/f703c9d817821eaf8ef44b98820d4f22bdc1616c.png"/><Relationship Id="rId26" Type="http://schemas.openxmlformats.org/officeDocument/2006/relationships/image" Target="media/39fdca0b3c49323200849c1c1f9ad4840bc5ac27.png"/><Relationship Id="rId27" Type="http://schemas.openxmlformats.org/officeDocument/2006/relationships/image" Target="media/9042d32032f63cff6a9a2bd8315c3d38b57b1826.png"/><Relationship Id="rId28" Type="http://schemas.openxmlformats.org/officeDocument/2006/relationships/image" Target="media/cb342ec0203e599ab5eb05cdb14ab7b8c47efe7c.png"/><Relationship Id="rId29" Type="http://schemas.openxmlformats.org/officeDocument/2006/relationships/image" Target="media/45a05119e17dd7aeebbd203968d73e30fb35989a.png"/><Relationship Id="rId30" Type="http://schemas.openxmlformats.org/officeDocument/2006/relationships/image" Target="media/47df3cf289f9d4f067fe6646ecbcb1157de171ec.png"/><Relationship Id="rId31" Type="http://schemas.openxmlformats.org/officeDocument/2006/relationships/image" Target="media/c64062db92e792d1374dd7ad448bec3ee55fb2b4.png"/><Relationship Id="rId32" Type="http://schemas.openxmlformats.org/officeDocument/2006/relationships/image" Target="media/dae3cd2e6026bf7952712a3fa8e7150f9e0d9d45.png"/><Relationship Id="rId33" Type="http://schemas.openxmlformats.org/officeDocument/2006/relationships/image" Target="media/f4bccd76c19d9de8ee8100f8fb4558d4f3cdbd0c.png"/><Relationship Id="rId34" Type="http://schemas.openxmlformats.org/officeDocument/2006/relationships/image" Target="media/f53e82fd55b7b39169f3e2201e91d292a728f44c.png"/><Relationship Id="rId35" Type="http://schemas.openxmlformats.org/officeDocument/2006/relationships/image" Target="media/ad86610393e76fb2353d39d3a087033c906d162e.png"/><Relationship Id="rId36" Type="http://schemas.openxmlformats.org/officeDocument/2006/relationships/image" Target="media/85a855d12d1015164b1359576ec21b600c5c6ee6.png"/><Relationship Id="rId37" Type="http://schemas.openxmlformats.org/officeDocument/2006/relationships/image" Target="media/ce488ea7024fa898f1f9446f1f21bf4cb10525c1.png"/><Relationship Id="rId38" Type="http://schemas.openxmlformats.org/officeDocument/2006/relationships/image" Target="media/65ceb6062c5c74b6013d97e0d01720448e4d475b.png"/><Relationship Id="rId39" Type="http://schemas.openxmlformats.org/officeDocument/2006/relationships/image" Target="media/26eb1db5874eb093b120210e48bb3771296d2862.png"/><Relationship Id="rId40" Type="http://schemas.openxmlformats.org/officeDocument/2006/relationships/image" Target="media/66951c2bef182adfb6e3ee2ac62e76d1682e05e4.png"/><Relationship Id="rId41" Type="http://schemas.openxmlformats.org/officeDocument/2006/relationships/image" Target="media/c9c3755ab6df8a36603a9c38e5014f78576f6f50.png"/><Relationship Id="rId42" Type="http://schemas.openxmlformats.org/officeDocument/2006/relationships/image" Target="media/3ea80abfb4e9e32f06e6d439d8631198da6cb0b4.png"/><Relationship Id="rId43" Type="http://schemas.openxmlformats.org/officeDocument/2006/relationships/image" Target="media/697aea5feb992b6b6480162847a58871c290b1cb.png"/><Relationship Id="rId44" Type="http://schemas.openxmlformats.org/officeDocument/2006/relationships/image" Target="media/18453e41ebf14b61f8bf3d62a6685f3bad48b11e.png"/><Relationship Id="rId45" Type="http://schemas.openxmlformats.org/officeDocument/2006/relationships/image" Target="media/ce517c3ae820a239a59742801a3ea389b3b097f6.png"/><Relationship Id="rId46" Type="http://schemas.openxmlformats.org/officeDocument/2006/relationships/image" Target="media/b27114ba613487be6cd46b98b17d1c6010d79ba8.png"/><Relationship Id="rId47" Type="http://schemas.openxmlformats.org/officeDocument/2006/relationships/image" Target="media/15f77e5a814708be31f88c77ecc3087f499388cf.png"/><Relationship Id="rId48" Type="http://schemas.openxmlformats.org/officeDocument/2006/relationships/image" Target="media/16d932e14811206392ed7de062b6bd758e1b9cd0.png"/><Relationship Id="rId49" Type="http://schemas.openxmlformats.org/officeDocument/2006/relationships/image" Target="media/cbf936312c4fb3bf4569cda004b88510a2c37819.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2026-06-18T18:19:45.319Z</dcterms:created>
  <dcterms:modified xsi:type="dcterms:W3CDTF">2026-06-18T18:19:45.323Z</dcterms:modified>
</cp:coreProperties>
</file>

<file path=docProps/custom.xml><?xml version="1.0" encoding="utf-8"?>
<Properties xmlns="http://schemas.openxmlformats.org/officeDocument/2006/custom-properties" xmlns:vt="http://schemas.openxmlformats.org/officeDocument/2006/docPropsVTypes"/>
</file>