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50db1526552424bdeb487fd818840f7b71b3f5f"/>
    <w:p>
      <w:pPr>
        <w:pStyle w:val="Heading1"/>
      </w:pPr>
      <w:r>
        <w:t xml:space="preserve">PRD: Vận hành hiện trường — Kế hoạch, phương tiện và quỹ Ops</w:t>
      </w:r>
    </w:p>
    <w:p>
      <w:pPr>
        <w:pStyle w:val="FirstParagraph"/>
      </w:pPr>
      <w:r>
        <w:rPr>
          <w:b/>
          <w:bCs/>
        </w:rPr>
        <w:t xml:space="preserve">Dự án:</w:t>
      </w:r>
      <w:r>
        <w:t xml:space="preserve"> TTransport — Silver Sea</w:t>
      </w:r>
    </w:p>
    <w:p>
      <w:pPr>
        <w:pStyle w:val="BodyText"/>
      </w:pPr>
      <w:r>
        <w:t xml:space="preserve">Tài liệu mô tả nhu cầu và hành vi sản phẩm cần đáp ứng cho nhân viên hiện trường, gọi tắt là </w:t>
      </w:r>
      <w:r>
        <w:rPr>
          <w:b/>
          <w:bCs/>
        </w:rPr>
        <w:t xml:space="preserve">Ops</w:t>
      </w:r>
      <w:r>
        <w:t xml:space="preserve">, trong Quy trình O2C.</w:t>
      </w:r>
    </w:p>
    <w:bookmarkStart w:id="9" w:name="vấn-đề-cần-giải-quyết"/>
    <w:p>
      <w:pPr>
        <w:pStyle w:val="Heading2"/>
      </w:pPr>
      <w:r>
        <w:t xml:space="preserve">1. Vấn đề cần giải quyết</w:t>
      </w:r>
    </w:p>
    <w:p>
      <w:pPr>
        <w:pStyle w:val="FirstParagraph"/>
      </w:pPr>
      <w:r>
        <w:t xml:space="preserve">Ops cần biết hôm nay có những lô nào phải làm, xe mình phụ trách đang ở bước nào, đã chi tiền cho lô nào và còn thiếu giấy tờ gì. Việc tra cứu, nhập lại thông tin và đối chiếu tiền không được làm gián đoạn công việc tại hiện trường.</w:t>
      </w:r>
    </w:p>
    <w:p>
      <w:pPr>
        <w:pStyle w:val="BodyText"/>
      </w:pPr>
      <w:r>
        <w:t xml:space="preserve">Sản phẩm cần giúp Ops:</w:t>
      </w:r>
    </w:p>
    <w:p>
      <w:pPr>
        <w:pStyle w:val="Compact"/>
        <w:numPr>
          <w:ilvl w:val="0"/>
          <w:numId w:val="1001"/>
        </w:numPr>
      </w:pPr>
      <w:r>
        <w:t xml:space="preserve">Tìm nhanh kế hoạch công ty và ghim các lô cần theo dõi riêng.</w:t>
      </w:r>
    </w:p>
    <w:p>
      <w:pPr>
        <w:pStyle w:val="Compact"/>
        <w:numPr>
          <w:ilvl w:val="0"/>
          <w:numId w:val="1001"/>
        </w:numPr>
      </w:pPr>
      <w:r>
        <w:t xml:space="preserve">Theo dõi đúng xe được giao, phân biệt đã phát lệnh với lái xe đã nhận.</w:t>
      </w:r>
    </w:p>
    <w:p>
      <w:pPr>
        <w:pStyle w:val="Compact"/>
        <w:numPr>
          <w:ilvl w:val="0"/>
          <w:numId w:val="1001"/>
        </w:numPr>
      </w:pPr>
      <w:r>
        <w:t xml:space="preserve">Ghi một khoản thực chi ngay trong lô đang làm, bổ sung biên lai sau khi có.</w:t>
      </w:r>
    </w:p>
    <w:p>
      <w:pPr>
        <w:pStyle w:val="Compact"/>
        <w:numPr>
          <w:ilvl w:val="0"/>
          <w:numId w:val="1001"/>
        </w:numPr>
      </w:pPr>
      <w:r>
        <w:t xml:space="preserve">Hiểu số dư quỹ và đối chiếu từng khoản tiền nhận, chi, hoàn trả.</w:t>
      </w:r>
    </w:p>
    <w:p>
      <w:pPr>
        <w:pStyle w:val="Compact"/>
        <w:numPr>
          <w:ilvl w:val="0"/>
          <w:numId w:val="1001"/>
        </w:numPr>
      </w:pPr>
      <w:r>
        <w:t xml:space="preserve">Lập bảng kê, biết giấy tờ còn thiếu và hoàn tất quyết toán mà không nhập lại khoản chi.</w:t>
      </w:r>
    </w:p>
    <w:p>
      <w:pPr>
        <w:pStyle w:val="FirstParagraph"/>
      </w:pPr>
      <w:r>
        <w:t xml:space="preserve">Người có quyền thực hiện trực tiếp nghiệp vụ của mình. Không có bước gửi, kiểm tra rồi phê duyệt nội bộ. Ứng dụng cần Internet để làm việc; không có chế độ nhập nghiệp vụ ngoại tuyến rồi tự gửi sau.</w:t>
      </w:r>
    </w:p>
    <w:bookmarkEnd w:id="9"/>
    <w:bookmarkStart w:id="10" w:name="người-sử-dụng-và-quyền-hạn"/>
    <w:p>
      <w:pPr>
        <w:pStyle w:val="Heading2"/>
      </w:pPr>
      <w:r>
        <w:t xml:space="preserve">2. Người sử dụng và quyền hạn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Người sử dụng</w:t>
            </w:r>
          </w:p>
        </w:tc>
        <w:tc>
          <w:tcPr/>
          <w:p>
            <w:pPr>
              <w:pStyle w:val="Compact"/>
            </w:pPr>
            <w:r>
              <w:t xml:space="preserve">Nhu cầu và quyền trong phạm vi này</w:t>
            </w:r>
          </w:p>
        </w:tc>
      </w:tr>
      <w:tr>
        <w:tc>
          <w:tcPr/>
          <w:p>
            <w:pPr>
              <w:pStyle w:val="Compact"/>
            </w:pPr>
            <w:r>
              <w:t xml:space="preserve">Ops</w:t>
            </w:r>
          </w:p>
        </w:tc>
        <w:tc>
          <w:tcPr/>
          <w:p>
            <w:pPr>
              <w:pStyle w:val="Compact"/>
            </w:pPr>
            <w:r>
              <w:t xml:space="preserve">Xem toàn bộ lô công ty theo ngày kế hoạch, ghim riêng; ghi chi và bổ sung ảnh trong phạm vi được giao; xem quỹ của mình; lập bảng kê cá nhân.</w:t>
            </w:r>
          </w:p>
        </w:tc>
      </w:tr>
      <w:tr>
        <w:tc>
          <w:tcPr/>
          <w:p>
            <w:pPr>
              <w:pStyle w:val="Compact"/>
            </w:pPr>
            <w:r>
              <w:t xml:space="preserve">Quản trị viên đội xe</w:t>
            </w:r>
          </w:p>
        </w:tc>
        <w:tc>
          <w:tcPr/>
          <w:p>
            <w:pPr>
              <w:pStyle w:val="Compact"/>
            </w:pPr>
            <w:r>
              <w:t xml:space="preserve">Phân công Ops đang hoạt động phụ trách xe; thay đổi hoặc thu hồi phân công.</w:t>
            </w:r>
          </w:p>
        </w:tc>
      </w:tr>
      <w:tr>
        <w:tc>
          <w:tcPr/>
          <w:p>
            <w:pPr>
              <w:pStyle w:val="Compact"/>
            </w:pPr>
            <w:r>
              <w:t xml:space="preserve">Kế toán và người có quyền tài chính</w:t>
            </w:r>
          </w:p>
        </w:tc>
        <w:tc>
          <w:tcPr/>
          <w:p>
            <w:pPr>
              <w:pStyle w:val="Compact"/>
            </w:pPr>
            <w:r>
              <w:t xml:space="preserve">Ghi nhận tiền thực giao/nhận, hoàn trả, điều chỉnh và quyết toán theo phạm vi được cấp; tra cứu bảng kê và lịch sử liên quan.</w:t>
            </w:r>
          </w:p>
        </w:tc>
      </w:tr>
      <w:tr>
        <w:tc>
          <w:tcPr/>
          <w:p>
            <w:pPr>
              <w:pStyle w:val="Compact"/>
            </w:pPr>
            <w:r>
              <w:t xml:space="preserve">Quản lý</w:t>
            </w:r>
          </w:p>
        </w:tc>
        <w:tc>
          <w:tcPr/>
          <w:p>
            <w:pPr>
              <w:pStyle w:val="Compact"/>
            </w:pPr>
            <w:r>
              <w:t xml:space="preserve">Theo dõi hoạt động và số liệu trong phạm vi được cấp; chỉ ghi hoặc sửa khi có quyền nghiệp vụ tương ứng.</w:t>
            </w:r>
          </w:p>
        </w:tc>
      </w:tr>
    </w:tbl>
    <w:p>
      <w:pPr>
        <w:pStyle w:val="BodyText"/>
      </w:pPr>
      <w:r>
        <w:t xml:space="preserve">Quyền xem kế hoạch toàn công ty không đồng nghĩa được sửa mọi lô, xem mọi ảnh hoặc ghi tiền cho mọi người. Quyền xem ví không tự cấp quyền chi tiền. Người đã mất phân công không được tiếp tục thao tác hay truy cập ảnh ngoài quyền hiện tại, kể cả ảnh từng mở trước đó.</w:t>
      </w:r>
    </w:p>
    <w:p>
      <w:pPr>
        <w:pStyle w:val="BodyText"/>
      </w:pPr>
      <w:r>
        <w:t xml:space="preserve">Mọi nơi người dùng mở cùng một khoản chi hoặc số dư phải thể hiện cùng thông tin. Không có hai cách tính quỹ hoặc hai quy trình quyết toán khác nhau giữa các màn hình.</w:t>
      </w:r>
    </w:p>
    <w:bookmarkEnd w:id="10"/>
    <w:bookmarkStart w:id="14" w:name="kế-hoạch-làm-hàng"/>
    <w:p>
      <w:pPr>
        <w:pStyle w:val="Heading2"/>
      </w:pPr>
      <w:r>
        <w:t xml:space="preserve">3. Kế hoạch làm hàng</w:t>
      </w:r>
    </w:p>
    <w:bookmarkStart w:id="11" w:name="tìm-lô-cần-làm"/>
    <w:p>
      <w:pPr>
        <w:pStyle w:val="Heading3"/>
      </w:pPr>
      <w:r>
        <w:t xml:space="preserve">3.1 Tìm lô cần làm</w:t>
      </w:r>
    </w:p>
    <w:p>
      <w:pPr>
        <w:pStyle w:val="Compact"/>
        <w:numPr>
          <w:ilvl w:val="0"/>
          <w:numId w:val="1002"/>
        </w:numPr>
      </w:pPr>
      <w:r>
        <w:t xml:space="preserve">Mặc định là hôm nay theo giờ Việt Nam, lọc theo </w:t>
      </w:r>
      <w:r>
        <w:rPr>
          <w:b/>
          <w:bCs/>
        </w:rPr>
        <w:t xml:space="preserve">ngày giao dự kiến</w:t>
      </w:r>
      <w:r>
        <w:t xml:space="preserve"> của lô. Cho chọn ngày quá khứ hoặc tương lai.</w:t>
      </w:r>
    </w:p>
    <w:p>
      <w:pPr>
        <w:pStyle w:val="Compact"/>
        <w:numPr>
          <w:ilvl w:val="0"/>
          <w:numId w:val="1002"/>
        </w:numPr>
      </w:pPr>
      <w:r>
        <w:t xml:space="preserve">Hiển thị toàn bộ lô công ty phù hợp ngày, không lọc theo người phụ trách hoặc người đã ghim. Nếu có lọc theo ngày vận chuyển, phải ghi rõ đó là một loại ngày khác.</w:t>
      </w:r>
    </w:p>
    <w:p>
      <w:pPr>
        <w:pStyle w:val="Compact"/>
        <w:numPr>
          <w:ilvl w:val="0"/>
          <w:numId w:val="1002"/>
        </w:numPr>
      </w:pPr>
      <w:r>
        <w:t xml:space="preserve">Lô chưa có lịch vẫn lưu và tìm lại được trong nhóm chưa chốt lịch. Không tự gán ngày giả.</w:t>
      </w:r>
    </w:p>
    <w:p>
      <w:pPr>
        <w:pStyle w:val="Compact"/>
        <w:numPr>
          <w:ilvl w:val="0"/>
          <w:numId w:val="1002"/>
        </w:numPr>
      </w:pPr>
      <w:r>
        <w:t xml:space="preserve">Tìm theo mã lô, khách hàng, Bill/Booking hoặc số container đầy đủ và 4–5 ký tự cuối. Khi không thấy kết quả, người dùng biết bộ lọc nào đang áp dụng và cách xóa lọc.</w:t>
      </w:r>
    </w:p>
    <w:p>
      <w:pPr>
        <w:pStyle w:val="Compact"/>
        <w:numPr>
          <w:ilvl w:val="0"/>
          <w:numId w:val="1002"/>
        </w:numPr>
      </w:pPr>
      <w:r>
        <w:t xml:space="preserve">Mỗi lô có mã, khách hàng/nhà máy, tuyến, số lượng và số container đã biết, Bill/Booking đúng chiều nhập/xuất, trạng thái và việc cần làm tiếp.</w:t>
      </w:r>
    </w:p>
    <w:p>
      <w:pPr>
        <w:pStyle w:val="Compact"/>
        <w:numPr>
          <w:ilvl w:val="0"/>
          <w:numId w:val="1002"/>
        </w:numPr>
      </w:pPr>
      <w:r>
        <w:t xml:space="preserve">Lô hủy tách khỏi công việc đang làm nhưng vẫn tra cứu được. Lô hoàn thành không biến mất khỏi lịch sử.</w:t>
      </w:r>
    </w:p>
    <w:p>
      <w:pPr>
        <w:pStyle w:val="Compact"/>
        <w:numPr>
          <w:ilvl w:val="0"/>
          <w:numId w:val="1002"/>
        </w:numPr>
      </w:pPr>
      <w:r>
        <w:t xml:space="preserve">Nếu còn thiếu lệnh giấy hoặc chứng từ, nêu rõ thiếu gì, ai phụ trách và cách bổ sung. Không đưa người dùng tới một nút mà chắc chắn không thể thực hiện vì chuyến đã kết thúc.</w:t>
      </w:r>
    </w:p>
    <w:bookmarkEnd w:id="11"/>
    <w:bookmarkStart w:id="12" w:name="ghim-cá-nhân"/>
    <w:p>
      <w:pPr>
        <w:pStyle w:val="Heading3"/>
      </w:pPr>
      <w:r>
        <w:t xml:space="preserve">3.2 Ghim cá nhân</w:t>
      </w:r>
    </w:p>
    <w:p>
      <w:pPr>
        <w:pStyle w:val="FirstParagraph"/>
      </w:pPr>
      <w:r>
        <w:t xml:space="preserve">Ops có thể ghim hoặc bỏ ghim một lô mà không ảnh hưởng đồng nghiệp. Trong kết quả phù hợp bộ lọc, lô ghim đứng đầu, lô mới ghim trước. Trạng thái giữ nguyên khi mở lại trang; bấm lặp không làm kết quả đảo ngược ngoài ý muốn. Nếu chưa lưu được, giao diện phải nói rõ.</w:t>
      </w:r>
    </w:p>
    <w:bookmarkEnd w:id="12"/>
    <w:bookmarkStart w:id="13" w:name="ghi-chi-ngay-từ-lô"/>
    <w:p>
      <w:pPr>
        <w:pStyle w:val="Heading3"/>
      </w:pPr>
      <w:r>
        <w:t xml:space="preserve">3.3 Ghi chi ngay từ lô</w:t>
      </w:r>
    </w:p>
    <w:p>
      <w:pPr>
        <w:pStyle w:val="FirstParagraph"/>
      </w:pPr>
      <w:r>
        <w:t xml:space="preserve">Khi mở </w:t>
      </w:r>
      <w:r>
        <w:rPr>
          <w:b/>
          <w:bCs/>
        </w:rPr>
        <w:t xml:space="preserve">Khai báo chi phí</w:t>
      </w:r>
      <w:r>
        <w:t xml:space="preserve">, sản phẩm giữ ngữ cảnh lô và không bắt Ops nhập lại thông tin đã có.</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Thông tin</w:t>
            </w:r>
          </w:p>
        </w:tc>
        <w:tc>
          <w:tcPr/>
          <w:p>
            <w:pPr>
              <w:pStyle w:val="Compact"/>
            </w:pPr>
            <w:r>
              <w:t xml:space="preserve">Yêu cầu</w:t>
            </w:r>
          </w:p>
        </w:tc>
      </w:tr>
      <w:tr>
        <w:tc>
          <w:tcPr/>
          <w:p>
            <w:pPr>
              <w:pStyle w:val="Compact"/>
            </w:pPr>
            <w:r>
              <w:t xml:space="preserve">Lô và Bill/Booking</w:t>
            </w:r>
          </w:p>
        </w:tc>
        <w:tc>
          <w:tcPr/>
          <w:p>
            <w:pPr>
              <w:pStyle w:val="Compact"/>
            </w:pPr>
            <w:r>
              <w:t xml:space="preserve">Tự điền đúng lô, đúng chiều nhập/xuất.</w:t>
            </w:r>
          </w:p>
        </w:tc>
      </w:tr>
      <w:tr>
        <w:tc>
          <w:tcPr/>
          <w:p>
            <w:pPr>
              <w:pStyle w:val="Compact"/>
            </w:pPr>
            <w:r>
              <w:t xml:space="preserve">Container hoặc phí chung</w:t>
            </w:r>
          </w:p>
        </w:tc>
        <w:tc>
          <w:tcPr/>
          <w:p>
            <w:pPr>
              <w:pStyle w:val="Compact"/>
            </w:pPr>
            <w:r>
              <w:t xml:space="preserve">Chọn đúng container; có “Phí chung lô” khi phù hợp. Hàng lẻ không cần số container giả.</w:t>
            </w:r>
          </w:p>
        </w:tc>
      </w:tr>
      <w:tr>
        <w:tc>
          <w:tcPr/>
          <w:p>
            <w:pPr>
              <w:pStyle w:val="Compact"/>
            </w:pPr>
            <w:r>
              <w:t xml:space="preserve">Loại phí</w:t>
            </w:r>
          </w:p>
        </w:tc>
        <w:tc>
          <w:tcPr/>
          <w:p>
            <w:pPr>
              <w:pStyle w:val="Compact"/>
            </w:pPr>
            <w:r>
              <w:t xml:space="preserve">Chọn loại đang sử dụng; phân biệt có/không yêu cầu hóa đơn theo danh mục.</w:t>
            </w:r>
          </w:p>
        </w:tc>
      </w:tr>
      <w:tr>
        <w:tc>
          <w:tcPr/>
          <w:p>
            <w:pPr>
              <w:pStyle w:val="Compact"/>
            </w:pPr>
            <w:r>
              <w:t xml:space="preserve">Số tiền</w:t>
            </w:r>
          </w:p>
        </w:tc>
        <w:tc>
          <w:tcPr/>
          <w:p>
            <w:pPr>
              <w:pStyle w:val="Compact"/>
            </w:pPr>
            <w:r>
              <w:t xml:space="preserve">Số nguyên dương bằng đồng Việt Nam. Số âm hoặc sai định dạng được giải thích, không tự biến thành giá trị khác.</w:t>
            </w:r>
          </w:p>
        </w:tc>
      </w:tr>
      <w:tr>
        <w:tc>
          <w:tcPr/>
          <w:p>
            <w:pPr>
              <w:pStyle w:val="Compact"/>
            </w:pPr>
            <w:r>
              <w:t xml:space="preserve">Ngày và người chi</w:t>
            </w:r>
          </w:p>
        </w:tc>
        <w:tc>
          <w:tcPr/>
          <w:p>
            <w:pPr>
              <w:pStyle w:val="Compact"/>
            </w:pPr>
            <w:r>
              <w:t xml:space="preserve">Phản ánh thực tế. Khi được nhập thay, vẫn phân biệt người chi với người ghi thông tin.</w:t>
            </w:r>
          </w:p>
        </w:tc>
      </w:tr>
      <w:tr>
        <w:tc>
          <w:tcPr/>
          <w:p>
            <w:pPr>
              <w:pStyle w:val="Compact"/>
            </w:pPr>
            <w:r>
              <w:t xml:space="preserve">Biên lai</w:t>
            </w:r>
          </w:p>
        </w:tc>
        <w:tc>
          <w:tcPr/>
          <w:p>
            <w:pPr>
              <w:pStyle w:val="Compact"/>
            </w:pPr>
            <w:r>
              <w:t xml:space="preserve">Cho chụp hoặc chọn ảnh; có thể ghi khoản đã thực chi rồi bổ sung ảnh sau.</w:t>
            </w:r>
          </w:p>
        </w:tc>
      </w:tr>
      <w:tr>
        <w:tc>
          <w:tcPr/>
          <w:p>
            <w:pPr>
              <w:pStyle w:val="Compact"/>
            </w:pPr>
            <w:r>
              <w:t xml:space="preserve">Ghi chú</w:t>
            </w:r>
          </w:p>
        </w:tc>
        <w:tc>
          <w:tcPr/>
          <w:p>
            <w:pPr>
              <w:pStyle w:val="Compact"/>
            </w:pPr>
            <w:r>
              <w:t xml:space="preserve">Có thể thêm khi cần, </w:t>
            </w:r>
            <w:r>
              <w:rPr>
                <w:b/>
                <w:bCs/>
              </w:rPr>
              <w:t xml:space="preserve">trừ khoản không thu khách hàng</w:t>
            </w:r>
            <w:r>
              <w:t xml:space="preserve">: dòng chi mà khách không phải trả (thu khách 0đ) bắt buộc có ghi chú nêu lý do, hệ thống chặn lưu khi thiếu — lý do này để kế toán/CUS đọc được chứ không phải thủ tục hình thức. Sửa/hủy khoản ảnh hưởng tiền phải có lý do.</w:t>
            </w:r>
          </w:p>
        </w:tc>
      </w:tr>
    </w:tbl>
    <w:p>
      <w:pPr>
        <w:pStyle w:val="BodyText"/>
      </w:pPr>
      <w:r>
        <w:t xml:space="preserve">Lưu hợp lệ thì khoản chi được ghi nhận trực tiếp và phản ánh vào quỹ liên quan. Không chuyển sang chờ duyệt. Nội dung còn đang nhập chưa được tính là khoản đã ghi.</w:t>
      </w:r>
    </w:p>
    <w:p>
      <w:pPr>
        <w:pStyle w:val="BodyText"/>
      </w:pPr>
      <w:r>
        <w:t xml:space="preserve">Phạm vi khai chi phí của Ops là các lô do xe Ops phụ trách chở theo phân công xe, cộng các lô được gán trực tiếp; thu hồi phân công xe chỉ thu hồi quyền trên những lô Ops chưa có khoản chi nào đã lưu tại đó.</w:t>
      </w:r>
    </w:p>
    <w:p>
      <w:pPr>
        <w:pStyle w:val="BodyText"/>
      </w:pPr>
      <w:r>
        <w:t xml:space="preserve">Ghi chú của CUS/quản trị/điều vận được tách khỏi khóa kế toán để sửa được trên lô đã khóa; việc này KHÔNG mở guard giai đoạn tiếp nhận của điều vận — điều vận vẫn chỉ sửa được lô ở giai đoạn tiếp nhận kể cả khi chỉ sửa ghi chú.</w:t>
      </w:r>
    </w:p>
    <w:p>
      <w:pPr>
        <w:pStyle w:val="BodyText"/>
      </w:pPr>
      <w:r>
        <w:t xml:space="preserve">Chi phí nâng/hạ do Ops khai dùng số tiền thực chi, không tự áp giá từ bảng định mức nâng/hạ. Quy tắc này không thay đổi cách tính cước hoặc chi phí lái xe ở phân hệ khác.</w:t>
      </w:r>
    </w:p>
    <w:bookmarkEnd w:id="13"/>
    <w:bookmarkEnd w:id="14"/>
    <w:bookmarkStart w:id="15" w:name="theo-dõi-xe-phụ-trách"/>
    <w:p>
      <w:pPr>
        <w:pStyle w:val="Heading2"/>
      </w:pPr>
      <w:r>
        <w:t xml:space="preserve">4. Theo dõi xe phụ trách</w:t>
      </w:r>
    </w:p>
    <w:p>
      <w:pPr>
        <w:pStyle w:val="FirstParagraph"/>
      </w:pPr>
      <w:r>
        <w:t xml:space="preserve">Một xe có một Ops phụ trách tại một thời điểm; một Ops có thể phụ trách nhiều xe. Chỉ chọn người đang hoạt động. Người quản lý phải tìm được người phù hợp dù danh sách dài hoặc trùng tên.</w:t>
      </w:r>
    </w:p>
    <w:p>
      <w:pPr>
        <w:pStyle w:val="BodyText"/>
      </w:pPr>
      <w:r>
        <w:t xml:space="preserve">Màn theo dõi chỉ để xem: biển số, rơ-moóc, lệnh và mã lô, tài xế, tiến độ, lần cập nhật gần nhất. Ops không xác nhận hay sửa tiến độ tại đây. Khi Điều vận đổi xe hoặc phân công hợp lệ, người cũ và người mới nhìn thấy đúng phần việc của mình.</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Thông tin hiển thị</w:t>
            </w:r>
          </w:p>
        </w:tc>
        <w:tc>
          <w:tcPr/>
          <w:p>
            <w:pPr>
              <w:pStyle w:val="Compact"/>
            </w:pPr>
            <w:r>
              <w:t xml:space="preserve">Ý nghĩa</w:t>
            </w:r>
          </w:p>
        </w:tc>
      </w:tr>
      <w:tr>
        <w:tc>
          <w:tcPr/>
          <w:p>
            <w:pPr>
              <w:pStyle w:val="Compact"/>
            </w:pPr>
            <w:r>
              <w:t xml:space="preserve">Chưa có lệnh hoạt động</w:t>
            </w:r>
          </w:p>
        </w:tc>
        <w:tc>
          <w:tcPr/>
          <w:p>
            <w:pPr>
              <w:pStyle w:val="Compact"/>
            </w:pPr>
            <w:r>
              <w:t xml:space="preserve">Xe chưa có công việc phù hợp đang thực hiện.</w:t>
            </w:r>
          </w:p>
        </w:tc>
      </w:tr>
      <w:tr>
        <w:tc>
          <w:tcPr/>
          <w:p>
            <w:pPr>
              <w:pStyle w:val="Compact"/>
            </w:pPr>
            <w:r>
              <w:t xml:space="preserve">Chờ lái xe nhận</w:t>
            </w:r>
          </w:p>
        </w:tc>
        <w:tc>
          <w:tcPr/>
          <w:p>
            <w:pPr>
              <w:pStyle w:val="Compact"/>
            </w:pPr>
            <w:r>
              <w:t xml:space="preserve">Đã phát lệnh nhưng lái xe chưa nhận thực tế.</w:t>
            </w:r>
          </w:p>
        </w:tc>
      </w:tr>
      <w:tr>
        <w:tc>
          <w:tcPr/>
          <w:p>
            <w:pPr>
              <w:pStyle w:val="Compact"/>
            </w:pPr>
            <w:r>
              <w:t xml:space="preserve">Đã nhận / đang thực hiện</w:t>
            </w:r>
          </w:p>
        </w:tc>
        <w:tc>
          <w:tcPr/>
          <w:p>
            <w:pPr>
              <w:pStyle w:val="Compact"/>
            </w:pPr>
            <w:r>
              <w:t xml:space="preserve">Lái xe đã nhận và có tiến độ được ghi nhận.</w:t>
            </w:r>
          </w:p>
        </w:tc>
      </w:tr>
      <w:tr>
        <w:tc>
          <w:tcPr/>
          <w:p>
            <w:pPr>
              <w:pStyle w:val="Compact"/>
            </w:pPr>
            <w:r>
              <w:t xml:space="preserve">Hoàn thành</w:t>
            </w:r>
          </w:p>
        </w:tc>
        <w:tc>
          <w:tcPr/>
          <w:p>
            <w:pPr>
              <w:pStyle w:val="Compact"/>
            </w:pPr>
            <w:r>
              <w:t xml:space="preserve">Công việc đã kết thúc, vẫn có thể tra cứu.</w:t>
            </w:r>
          </w:p>
        </w:tc>
      </w:tr>
      <w:tr>
        <w:tc>
          <w:tcPr/>
          <w:p>
            <w:pPr>
              <w:pStyle w:val="Compact"/>
            </w:pPr>
            <w:r>
              <w:t xml:space="preserve">Dữ liệu chưa cập nhật</w:t>
            </w:r>
          </w:p>
        </w:tc>
        <w:tc>
          <w:tcPr/>
          <w:p>
            <w:pPr>
              <w:pStyle w:val="Compact"/>
            </w:pPr>
            <w:r>
              <w:t xml:space="preserve">Chưa lấy được thông tin mới; hiển thị thời điểm thông tin đang xem.</w:t>
            </w:r>
          </w:p>
        </w:tc>
      </w:tr>
    </w:tbl>
    <w:p>
      <w:pPr>
        <w:pStyle w:val="BodyText"/>
      </w:pPr>
      <w:r>
        <w:t xml:space="preserve">Thông tin được cập nhật kịp thời khi có Internet. Khi chưa có xe được giao, giải thích rõ và hướng tới người quản lý phân công, thay vì hiện bảng trống khó hiểu.</w:t>
      </w:r>
    </w:p>
    <w:bookmarkEnd w:id="15"/>
    <w:bookmarkStart w:id="24" w:name="quỹ-tạm-ứng-và-đối-chiếu-chi-phí"/>
    <w:p>
      <w:pPr>
        <w:pStyle w:val="Heading2"/>
      </w:pPr>
      <w:r>
        <w:t xml:space="preserve">5. Quỹ tạm ứng và đối chiếu chi phí</w:t>
      </w:r>
    </w:p>
    <w:bookmarkStart w:id="16" w:name="ghi-nhận-tiền-nhận-và-hoàn-trả"/>
    <w:p>
      <w:pPr>
        <w:pStyle w:val="Heading3"/>
      </w:pPr>
      <w:r>
        <w:t xml:space="preserve">5.1 Ghi nhận tiền nhận và hoàn trả</w:t>
      </w:r>
    </w:p>
    <w:p>
      <w:pPr>
        <w:pStyle w:val="FirstParagraph"/>
      </w:pPr>
      <w:r>
        <w:t xml:space="preserve">Người có quyền ghi tiền thực giao cho Ops, gồm người nhận, số tiền, ngày, nguồn quỹ hoặc phương thức và chứng từ cần thiết. Ghi trong phần mềm không tự thực hiện hay chứng minh một chuyển khoản ngân hàng.</w:t>
      </w:r>
    </w:p>
    <w:p>
      <w:pPr>
        <w:pStyle w:val="BodyText"/>
      </w:pPr>
      <w:r>
        <w:t xml:space="preserve">Tiền Ops hoàn trả là một giao dịch riêng: ai nhận tiền về, số tiền, ngày và khoản ứng liên quan. Quyết toán chi phí không tự có nghĩa Ops đã hoàn tiền.</w:t>
      </w:r>
    </w:p>
    <w:p>
      <w:pPr>
        <w:pStyle w:val="BodyText"/>
      </w:pPr>
      <w:r>
        <w:t xml:space="preserve">Một yêu cầu ứng cũ chưa có chứng cứ giao tiền không được tính thành tiền thực nhận. Các khoản lịch sử chưa rõ phải được chỉ ra để đối chiếu, không tự giải ngân hoặc hoàn tiền chỉ vì tên trạng thái cũ.</w:t>
      </w:r>
    </w:p>
    <w:bookmarkEnd w:id="16"/>
    <w:bookmarkStart w:id="17" w:name="số-dư-quỹ"/>
    <w:p>
      <w:pPr>
        <w:pStyle w:val="Heading3"/>
      </w:pPr>
      <w:r>
        <w:t xml:space="preserve">5.2 Số dư quỹ</w:t>
      </w:r>
    </w:p>
    <w:p>
      <w:pPr>
        <w:pStyle w:val="FirstParagraph"/>
      </w:pPr>
      <w:r>
        <w:rPr>
          <w:b/>
          <w:bCs/>
        </w:rPr>
        <w:t xml:space="preserve">Số dư cuối = Số dư đầu + Tiền ứng thực nhận − Khoản thực chi từ quỹ − Tiền ứng đã hoàn trả + Điều chỉnh có căn cứ.</w:t>
      </w:r>
    </w:p>
    <w:p>
      <w:pPr>
        <w:pStyle w:val="Compact"/>
        <w:numPr>
          <w:ilvl w:val="0"/>
          <w:numId w:val="1003"/>
        </w:numPr>
      </w:pPr>
      <w:r>
        <w:t xml:space="preserve">Mỗi số tổng mở được danh sách giao dịch tạo nên nó; số dư đầu khớp số chuyển sang từ kỳ trước.</w:t>
      </w:r>
    </w:p>
    <w:p>
      <w:pPr>
        <w:pStyle w:val="Compact"/>
        <w:numPr>
          <w:ilvl w:val="0"/>
          <w:numId w:val="1003"/>
        </w:numPr>
      </w:pPr>
      <w:r>
        <w:t xml:space="preserve">Phân biệt Ops trả từ quỹ, công ty trả trực tiếp và khoản còn nợ nhà cung cấp. Một khoản không bị trừ hai lần hoặc trừ vào hai quỹ.</w:t>
      </w:r>
    </w:p>
    <w:p>
      <w:pPr>
        <w:pStyle w:val="Compact"/>
        <w:numPr>
          <w:ilvl w:val="0"/>
          <w:numId w:val="1003"/>
        </w:numPr>
      </w:pPr>
      <w:r>
        <w:t xml:space="preserve">Thêm ảnh, bổ sung giấy tờ, lập bảng kê và quyết toán không làm khoản đã chi bị trừ thêm lần nữa.</w:t>
      </w:r>
    </w:p>
    <w:p>
      <w:pPr>
        <w:pStyle w:val="Compact"/>
        <w:numPr>
          <w:ilvl w:val="0"/>
          <w:numId w:val="1003"/>
        </w:numPr>
      </w:pPr>
      <w:r>
        <w:t xml:space="preserve">Thiếu hoặc khó đọc biên lai không làm tiền tự quay lại ví. Sửa sai số tiền hoặc hủy một khoản ghi nhầm phải có lý do và lịch sử trước/sau.</w:t>
      </w:r>
    </w:p>
    <w:p>
      <w:pPr>
        <w:pStyle w:val="Compact"/>
        <w:numPr>
          <w:ilvl w:val="0"/>
          <w:numId w:val="1003"/>
        </w:numPr>
      </w:pPr>
      <w:r>
        <w:t xml:space="preserve">Số dư âm hiển thị đúng số và các khoản tạo ra nó. Không tự kết luận Ops nhận quá nhiều tiền ứng hoặc tự bỏ tiền túi khi không có thông tin chứng minh.</w:t>
      </w:r>
    </w:p>
    <w:p>
      <w:pPr>
        <w:pStyle w:val="Compact"/>
        <w:numPr>
          <w:ilvl w:val="0"/>
          <w:numId w:val="1003"/>
        </w:numPr>
      </w:pPr>
      <w:r>
        <w:t xml:space="preserve">Người dùng phân biệt được số đã ghi với khoản đang lưu. Khi chưa biết thao tác đã thành công hay chưa, sản phẩm nói rõ và giúp xác định kết quả trước khi người dùng nhập lại.</w:t>
      </w:r>
    </w:p>
    <w:p>
      <w:pPr>
        <w:pStyle w:val="Compact"/>
        <w:numPr>
          <w:ilvl w:val="0"/>
          <w:numId w:val="1003"/>
        </w:numPr>
      </w:pPr>
      <w:r>
        <w:rPr>
          <w:b/>
          <w:bCs/>
        </w:rPr>
        <w:t xml:space="preserve">Sổ quỹ tách hai nguồn</w:t>
      </w:r>
      <w:r>
        <w:t xml:space="preserve"> (chốt 21/09, ship 22/09): mỗi phiếu thu/chi gắn đúng một nguồn quỹ — TK công ty (ACB) hoặc Tiền mặt; sổ của từng nguồn đọc được riêng (số dư đầu, thu, chi, tồn), tài khoản chưa gắn nguồn được đếm riêng và không lẫn vào sổ nguồn nào. </w:t>
      </w:r>
      <w:r>
        <w:rPr>
          <w:b/>
          <w:bCs/>
        </w:rPr>
        <w:t xml:space="preserve">Lồng ghép lịch sử (chốt 22/09):</w:t>
      </w:r>
      <w:r>
        <w:t xml:space="preserve"> sổ đơn nguồn cũ nhập vào dòng tiền TK công ty (ACB) bằng một lần phân loại tài khoản cũ — các bút toán cũ giữ nguyên vẹn (sổ chỉ thêm), hiện ngay trong sổ ACB với số dư chạy liên tục; nguồn Tiền mặt bắt đầu trống từ thời điểm bật.</w:t>
      </w:r>
    </w:p>
    <w:p>
      <w:pPr>
        <w:pStyle w:val="Compact"/>
        <w:numPr>
          <w:ilvl w:val="0"/>
          <w:numId w:val="1003"/>
        </w:numPr>
      </w:pPr>
      <w:r>
        <w:rPr>
          <w:b/>
          <w:bCs/>
        </w:rPr>
        <w:t xml:space="preserve">Sổ quỹ cho tài khoản Ops — chỉ-đọc, đúng phạm vi của mình</w:t>
      </w:r>
      <w:r>
        <w:t xml:space="preserve"> (chốt 24/09): Ops thấy một mục sổ quỹ chỉ-đọc trên trang Quỹ tạm ứng, chỉ gồm các dòng tiền của chính mình (tạm ứng đã nhận, chi đã ghi, hoàn trả, phiếu thu/chi liên quan) — không mở quyền sổ quỹ công ty; máy chủ tự thu hẹp phạm vi theo người đăng nhập, không nhận tham số định danh từ client. (ADR 2026-09-24-ops-fund-book-scoped-read)</w:t>
      </w:r>
    </w:p>
    <w:p>
      <w:pPr>
        <w:pStyle w:val="FirstParagraph"/>
      </w:pPr>
      <w:r>
        <w:t xml:space="preserve">Các thông tin </w:t>
      </w:r>
      <w:r>
        <w:rPr>
          <w:b/>
          <w:bCs/>
        </w:rPr>
        <w:t xml:space="preserve">Số dư</w:t>
      </w:r>
      <w:r>
        <w:t xml:space="preserve">, </w:t>
      </w:r>
      <w:r>
        <w:rPr>
          <w:b/>
          <w:bCs/>
        </w:rPr>
        <w:t xml:space="preserve">Tiền nhận</w:t>
      </w:r>
      <w:r>
        <w:t xml:space="preserve">, </w:t>
      </w:r>
      <w:r>
        <w:rPr>
          <w:b/>
          <w:bCs/>
        </w:rPr>
        <w:t xml:space="preserve">Đã chi</w:t>
      </w:r>
      <w:r>
        <w:t xml:space="preserve">, </w:t>
      </w:r>
      <w:r>
        <w:rPr>
          <w:b/>
          <w:bCs/>
        </w:rPr>
        <w:t xml:space="preserve">Đã hoàn trả</w:t>
      </w:r>
      <w:r>
        <w:t xml:space="preserve"> phải dễ đọc, nhưng không chiếm gần hết màn hình. Lịch sử giao dịch và hành động thường dùng xuất hiện sớm trên điện thoại và máy tính bảng.</w:t>
      </w:r>
    </w:p>
    <w:bookmarkEnd w:id="17"/>
    <w:bookmarkStart w:id="18" w:name="chứng-từ-và-biên-lai"/>
    <w:p>
      <w:pPr>
        <w:pStyle w:val="Heading3"/>
      </w:pPr>
      <w:r>
        <w:t xml:space="preserve">5.3 Chứng từ và biên lai</w:t>
      </w:r>
    </w:p>
    <w:p>
      <w:pPr>
        <w:pStyle w:val="FirstParagraph"/>
      </w:pPr>
      <w:r>
        <w:t xml:space="preserve">Lịch sử khoản chi cho biết ngày, lô, container/phí chung, loại phí, người chi, tiền, chứng từ và tình trạng quyết toán. Có thể lọc theo ngày, lô, loại phí, còn thiếu chứng từ, chưa/đã quyết toán và khoản điều chỉnh/hủy.</w:t>
      </w:r>
    </w:p>
    <w:p>
      <w:pPr>
        <w:pStyle w:val="BodyText"/>
      </w:pPr>
      <w:r>
        <w:t xml:space="preserve">“Nợ chứng từ” phải nói rõ tài liệu còn thiếu. Không đồng nhất hóa đơn, biên lai và thông tin thuế; loại phí không cần hóa đơn vẫn có thể cần chứng từ khác theo quy định đã xác định.</w:t>
      </w:r>
    </w:p>
    <w:p>
      <w:pPr>
        <w:pStyle w:val="BodyText"/>
      </w:pPr>
      <w:r>
        <w:t xml:space="preserve">Ops bổ sung biên lai ngay từ khoản đã lưu hoặc danh sách nợ chứng từ, không phải tạo lại khoản chi. Ảnh phải đọc được và mở xem đầy đủ. Một ảnh lỗi không làm mất ảnh đã lưu hoặc ảnh khác đang chọn. Khi xóa/thay ảnh trong lúc tải, kết quả cuối phải đúng lựa chọn mới nhất và đúng khoản chi, không xuất hiện ảnh ở khoản khác.</w:t>
      </w:r>
    </w:p>
    <w:bookmarkEnd w:id="18"/>
    <w:bookmarkStart w:id="19" w:name="bảng-kê-và-quyết-toán"/>
    <w:p>
      <w:pPr>
        <w:pStyle w:val="Heading3"/>
      </w:pPr>
      <w:r>
        <w:t xml:space="preserve">5.4 Bảng kê và quyết toán</w:t>
      </w:r>
    </w:p>
    <w:p>
      <w:pPr>
        <w:pStyle w:val="Compact"/>
        <w:numPr>
          <w:ilvl w:val="0"/>
          <w:numId w:val="1004"/>
        </w:numPr>
      </w:pPr>
      <w:r>
        <w:t xml:space="preserve">Ops lập bảng kê các khoản thực chi chưa quyết toán của mình.</w:t>
      </w:r>
    </w:p>
    <w:p>
      <w:pPr>
        <w:pStyle w:val="Compact"/>
        <w:numPr>
          <w:ilvl w:val="0"/>
          <w:numId w:val="1004"/>
        </w:numPr>
      </w:pPr>
      <w:r>
        <w:t xml:space="preserve">Bảng kê nhóm theo lô và Bill/Booking, giữ người chi, phân nhóm có/không hóa đơn và tổng tiền tương ứng.</w:t>
      </w:r>
    </w:p>
    <w:p>
      <w:pPr>
        <w:pStyle w:val="Compact"/>
        <w:numPr>
          <w:ilvl w:val="0"/>
          <w:numId w:val="1004"/>
        </w:numPr>
      </w:pPr>
      <w:r>
        <w:t xml:space="preserve">Người có quyền ghi nhận quyết toán trực tiếp khi đủ dữ liệu và trong kỳ được phép. Khoản thiếu giấy tờ, đã nằm trong phiếu khác, bị hủy hoặc thuộc kỳ khóa phải có lý do rõ và hướng xử lý.</w:t>
      </w:r>
    </w:p>
    <w:p>
      <w:pPr>
        <w:pStyle w:val="Compact"/>
        <w:numPr>
          <w:ilvl w:val="0"/>
          <w:numId w:val="1004"/>
        </w:numPr>
      </w:pPr>
      <w:r>
        <w:t xml:space="preserve">Quyết toán không tự tạo thanh toán hay hoàn ứng. Nếu thực tế có tiền bổ sung, ghi riêng và liên kết để đối chiếu.</w:t>
      </w:r>
    </w:p>
    <w:p>
      <w:pPr>
        <w:pStyle w:val="FirstParagraph"/>
      </w:pPr>
      <w:r>
        <w:t xml:space="preserve">Khoản mới phát sinh không tự chen vào bảng kê đã chốt. Hồ sơ đã khóa không được sửa đè hoặc mất lịch sử; sai sót được xử lý theo quyền điều chỉnh và quy tắc kỳ kế toán. Không có gửi duyệt, duyệt cả phiếu hay từ chối của người thứ hai.</w:t>
      </w:r>
    </w:p>
    <w:p>
      <w:pPr>
        <w:pStyle w:val="BodyText"/>
      </w:pPr>
      <w:r>
        <w:t xml:space="preserve">Khi kế toán sửa khoản đã đối chiếu, lưu khoản thay thế có liên kết với khoản gốc, lý do, người sửa và thời điểm; khoản gốc giữ nguyên số tiền và chứng từ trong lịch sử. Các nghĩa vụ cũ được đảo bằng bút toán, không xóa lịch sử hoặc giả định tiền đã hoàn. Nếu khoản còn thuộc phiếu thu/chi, chứng từ khách hàng hoặc đợt hoàn ứng, người dùng được hướng dẫn hoàn tác liên kết trước. Hoàn tác đợt hoàn ứng đã hết giao dịch tiền hiệu lực trả lại quyền phân bổ khoản chi/tiền ứng, giữ bảng kê cũ để tra cứu.</w:t>
      </w:r>
    </w:p>
    <w:p>
      <w:pPr>
        <w:pStyle w:val="BodyText"/>
      </w:pPr>
      <w:r>
        <w:t xml:space="preserve">Phân công hiện tại phải được kiểm tra lại lúc lưu hoặc bổ sung/xóa ảnh, kể cả màn hình đã mở trước khi thu hồi phân công. Kế toán nhập thay vẫn giữ riêng người nhập và người chi. Khoản đã đối chiếu hiển thị chỉ đọc đối với Ops; vẫn có thể bổ sung chứng từ khi còn quyền. Ops và kế toán cùng xem một bộ ảnh hiện hành, không giữ ảnh đã xóa ở màn hình còn lại.</w:t>
      </w:r>
    </w:p>
    <w:p>
      <w:pPr>
        <w:pStyle w:val="BodyText"/>
      </w:pPr>
      <w:r>
        <w:t xml:space="preserve">Xuất Excel và in A4 giữ mã phiếu, người lập, ngày, lô, nhóm hóa đơn, khoản chi và tổng đúng như màn hình. Một lô có nhiều người chi không tạo khoản trùng. Chữ ký trên bản giấy nếu cần không trở thành cấp duyệt trong ứng dụng.</w:t>
      </w:r>
    </w:p>
    <w:bookmarkEnd w:id="19"/>
    <w:bookmarkStart w:id="23" w:name="những-trạng-thái-cần-phân-biệt"/>
    <w:p>
      <w:pPr>
        <w:pStyle w:val="Heading3"/>
      </w:pPr>
      <w:r>
        <w:t xml:space="preserve">5.5 Những trạng thái cần phân biệt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Nội dung</w:t>
            </w:r>
          </w:p>
        </w:tc>
        <w:tc>
          <w:tcPr/>
          <w:p>
            <w:pPr>
              <w:pStyle w:val="Compact"/>
            </w:pPr>
            <w:r>
              <w:t xml:space="preserve">Người dùng cần biết</w:t>
            </w:r>
          </w:p>
        </w:tc>
      </w:tr>
      <w:tr>
        <w:tc>
          <w:tcPr/>
          <w:p>
            <w:pPr>
              <w:pStyle w:val="Compact"/>
            </w:pPr>
            <w:r>
              <w:t xml:space="preserve">Nhập liệu</w:t>
            </w:r>
          </w:p>
        </w:tc>
        <w:tc>
          <w:tcPr/>
          <w:p>
            <w:pPr>
              <w:pStyle w:val="Compact"/>
            </w:pPr>
            <w:r>
              <w:t xml:space="preserve">Đang nhập, đang lưu, đã lưu, chưa lưu được hoặc chưa rõ kết quả.</w:t>
            </w:r>
          </w:p>
        </w:tc>
      </w:tr>
      <w:tr>
        <w:tc>
          <w:tcPr/>
          <w:p>
            <w:pPr>
              <w:pStyle w:val="Compact"/>
            </w:pPr>
            <w:r>
              <w:t xml:space="preserve">Khoản chi</w:t>
            </w:r>
          </w:p>
        </w:tc>
        <w:tc>
          <w:tcPr/>
          <w:p>
            <w:pPr>
              <w:pStyle w:val="Compact"/>
            </w:pPr>
            <w:r>
              <w:t xml:space="preserve">Đã ghi nhận, đã điều chỉnh hoặc đã hủy có lý do.</w:t>
            </w:r>
          </w:p>
        </w:tc>
      </w:tr>
      <w:tr>
        <w:tc>
          <w:tcPr/>
          <w:p>
            <w:pPr>
              <w:pStyle w:val="Compact"/>
            </w:pPr>
            <w:r>
              <w:t xml:space="preserve">Chứng từ</w:t>
            </w:r>
          </w:p>
        </w:tc>
        <w:tc>
          <w:tcPr/>
          <w:p>
            <w:pPr>
              <w:pStyle w:val="Compact"/>
            </w:pPr>
            <w:r>
              <w:t xml:space="preserve">Còn thiếu, đang bổ sung, đã đủ hoặc chưa đọc được.</w:t>
            </w:r>
          </w:p>
        </w:tc>
      </w:tr>
      <w:tr>
        <w:tc>
          <w:tcPr/>
          <w:p>
            <w:pPr>
              <w:pStyle w:val="Compact"/>
            </w:pPr>
            <w:r>
              <w:t xml:space="preserve">Quyết toán</w:t>
            </w:r>
          </w:p>
        </w:tc>
        <w:tc>
          <w:tcPr/>
          <w:p>
            <w:pPr>
              <w:pStyle w:val="Compact"/>
            </w:pPr>
            <w:r>
              <w:t xml:space="preserve">Chưa quyết toán, đã quyết toán hoặc có điều chỉnh.</w:t>
            </w:r>
          </w:p>
        </w:tc>
      </w:tr>
      <w:tr>
        <w:tc>
          <w:tcPr/>
          <w:p>
            <w:pPr>
              <w:pStyle w:val="Compact"/>
            </w:pPr>
            <w:r>
              <w:t xml:space="preserve">Kỳ kế toán</w:t>
            </w:r>
          </w:p>
        </w:tc>
        <w:tc>
          <w:tcPr/>
          <w:p>
            <w:pPr>
              <w:pStyle w:val="Compact"/>
            </w:pPr>
            <w:r>
              <w:t xml:space="preserve">Đang mở hay đã khóa, những thao tác nào còn được phép.</w:t>
            </w:r>
          </w:p>
        </w:tc>
      </w:tr>
    </w:tbl>
    <w:p>
      <w:pPr>
        <w:pStyle w:val="BodyText"/>
      </w:pPr>
      <w:r>
        <w:drawing>
          <wp:inline>
            <wp:extent cx="5334000" cy="4966607"/>
            <wp:effectExtent b="0" l="0" r="0" t="0"/>
            <wp:docPr descr="" title="" id="21" name="Picture"/>
            <a:graphic>
              <a:graphicData uri="http://schemas.openxmlformats.org/drawingml/2006/picture">
                <pic:pic>
                  <pic:nvPicPr>
                    <pic:cNvPr descr="/tmp/prd-510/OpsVanHanh.png" id="22" name="Picture"/>
                    <pic:cNvPicPr>
                      <a:picLocks noChangeArrowheads="1" noChangeAspect="1"/>
                    </pic:cNvPicPr>
                  </pic:nvPicPr>
                  <pic:blipFill>
                    <a:blip r:embed="rId20"/>
                    <a:stretch>
                      <a:fillRect/>
                    </a:stretch>
                  </pic:blipFill>
                  <pic:spPr bwMode="auto">
                    <a:xfrm>
                      <a:off x="0" y="0"/>
                      <a:ext cx="5334000" cy="4966607"/>
                    </a:xfrm>
                    <a:prstGeom prst="rect">
                      <a:avLst/>
                    </a:prstGeom>
                    <a:noFill/>
                    <a:ln w="9525">
                      <a:noFill/>
                      <a:headEnd/>
                      <a:tailEnd/>
                    </a:ln>
                  </pic:spPr>
                </pic:pic>
              </a:graphicData>
            </a:graphic>
          </wp:inline>
        </w:drawing>
      </w:r>
    </w:p>
    <w:bookmarkEnd w:id="23"/>
    <w:bookmarkEnd w:id="24"/>
    <w:bookmarkStart w:id="25" w:name="độ-tin-cậy-và-trải-nghiệm-sử-dụng"/>
    <w:p>
      <w:pPr>
        <w:pStyle w:val="Heading2"/>
      </w:pPr>
      <w:r>
        <w:t xml:space="preserve">6. Độ tin cậy và trải nghiệm sử dụng</w:t>
      </w:r>
    </w:p>
    <w:p>
      <w:pPr>
        <w:pStyle w:val="Compact"/>
        <w:numPr>
          <w:ilvl w:val="0"/>
          <w:numId w:val="1005"/>
        </w:numPr>
      </w:pPr>
      <w:r>
        <w:t xml:space="preserve">Hai người sửa cùng một khoản không được âm thầm ghi đè nhau. Người đang sửa được biết thông tin nào đã đổi, giữ nội dung mình đang nhập và lựa chọn cách tiếp tục.</w:t>
      </w:r>
    </w:p>
    <w:p>
      <w:pPr>
        <w:pStyle w:val="Compact"/>
        <w:numPr>
          <w:ilvl w:val="0"/>
          <w:numId w:val="1005"/>
        </w:numPr>
      </w:pPr>
      <w:r>
        <w:t xml:space="preserve">Bấm lưu nhiều lần hoặc thử lại sau lỗi không tạo thêm khoản tiền, phiếu hoặc ảnh trùng. Thông báo thành công phải khớp dữ liệu khi mở lại.</w:t>
      </w:r>
    </w:p>
    <w:p>
      <w:pPr>
        <w:pStyle w:val="Compact"/>
        <w:numPr>
          <w:ilvl w:val="0"/>
          <w:numId w:val="1005"/>
        </w:numPr>
      </w:pPr>
      <w:r>
        <w:t xml:space="preserve">Nếu khoản chi đã lưu nhưng ảnh chưa lưu, nói rõ phần nào đã xong; người dùng tiếp tục trên đúng khoản cũ.</w:t>
      </w:r>
    </w:p>
    <w:p>
      <w:pPr>
        <w:pStyle w:val="Compact"/>
        <w:numPr>
          <w:ilvl w:val="0"/>
          <w:numId w:val="1005"/>
        </w:numPr>
      </w:pPr>
      <w:r>
        <w:t xml:space="preserve">Cần Internet để thao tác. Khi mất mạng, không báo đã lưu hay nhận thêm nghiệp vụ để gửi sau. Nếu còn giữ nội dung đang nhập trên màn hình, phải nói rõ nội dung chưa được lưu và giới hạn khi rời trang.</w:t>
      </w:r>
    </w:p>
    <w:p>
      <w:pPr>
        <w:pStyle w:val="Compact"/>
        <w:numPr>
          <w:ilvl w:val="0"/>
          <w:numId w:val="1005"/>
        </w:numPr>
      </w:pPr>
      <w:r>
        <w:t xml:space="preserve">Khi có mạng lại, người dùng chủ động tiếp tục. Ứng dụng không tự gửi các thao tác cũ khi nối mạng, mở lại trang hoặc đổi tài khoản. Dữ liệu đã ghi vẫn được giữ.</w:t>
      </w:r>
    </w:p>
    <w:p>
      <w:pPr>
        <w:pStyle w:val="Compact"/>
        <w:numPr>
          <w:ilvl w:val="0"/>
          <w:numId w:val="1005"/>
        </w:numPr>
      </w:pPr>
      <w:r>
        <w:t xml:space="preserve">Sự cố dịch vụ tạm thời không bị mô tả thành hết phiên đăng nhập nếu tài khoản vẫn hợp lệ.</w:t>
      </w:r>
    </w:p>
    <w:p>
      <w:pPr>
        <w:pStyle w:val="Compact"/>
        <w:numPr>
          <w:ilvl w:val="0"/>
          <w:numId w:val="1005"/>
        </w:numPr>
      </w:pPr>
      <w:r>
        <w:t xml:space="preserve">Điện thoại, máy tính bảng và máy tính đều đọc được mã, tiền và tên dài. Tránh thẻ quá lớn, nhiều thẻ lồng nhau hoặc lề cộng dồn làm vùng dữ liệu hẹp.</w:t>
      </w:r>
    </w:p>
    <w:p>
      <w:pPr>
        <w:pStyle w:val="Compact"/>
        <w:numPr>
          <w:ilvl w:val="0"/>
          <w:numId w:val="1005"/>
        </w:numPr>
      </w:pPr>
      <w:r>
        <w:t xml:space="preserve">Lỗi nằm cạnh trường cần sửa. Nút lưu/đóng tới được khi dùng bàn phím ảo; các hộp thoại dùng được bằng bàn phím và không làm người dùng mất vị trí đang thao tác. Chuyển động nhẹ, không đẩy nội dung đang đọc hoặc sửa.</w:t>
      </w:r>
    </w:p>
    <w:bookmarkEnd w:id="25"/>
    <w:bookmarkStart w:id="26" w:name="tiêu-chí-chấp-nhận"/>
    <w:p>
      <w:pPr>
        <w:pStyle w:val="Heading2"/>
      </w:pPr>
      <w:r>
        <w:t xml:space="preserve">7. Tiêu chí chấp nhận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Tình huống</w:t>
            </w:r>
          </w:p>
        </w:tc>
        <w:tc>
          <w:tcPr/>
          <w:p>
            <w:pPr>
              <w:pStyle w:val="Compact"/>
            </w:pPr>
            <w:r>
              <w:t xml:space="preserve">Kết quả người dùng quan sát được</w:t>
            </w:r>
          </w:p>
        </w:tc>
      </w:tr>
      <w:tr>
        <w:tc>
          <w:tcPr/>
          <w:p>
            <w:pPr>
              <w:pStyle w:val="Compact"/>
            </w:pPr>
            <w:r>
              <w:t xml:space="preserve">Xem kế hoạch ngày</w:t>
            </w:r>
          </w:p>
        </w:tc>
        <w:tc>
          <w:tcPr/>
          <w:p>
            <w:pPr>
              <w:pStyle w:val="Compact"/>
            </w:pPr>
            <w:r>
              <w:t xml:space="preserve">Thấy mọi lô công ty có ngày giao dự kiến phù hợp; không bị lọc theo người. Tìm lại được lô chưa lịch và lô đã hoàn thành.</w:t>
            </w:r>
          </w:p>
        </w:tc>
      </w:tr>
      <w:tr>
        <w:tc>
          <w:tcPr/>
          <w:p>
            <w:pPr>
              <w:pStyle w:val="Compact"/>
            </w:pPr>
            <w:r>
              <w:t xml:space="preserve">Ghim và mở lại</w:t>
            </w:r>
          </w:p>
        </w:tc>
        <w:tc>
          <w:tcPr/>
          <w:p>
            <w:pPr>
              <w:pStyle w:val="Compact"/>
            </w:pPr>
            <w:r>
              <w:t xml:space="preserve">Chỉ danh sách cá nhân thay đổi; mở lại giữ đúng lô ghim, bấm lặp không đổi ngược ý định.</w:t>
            </w:r>
          </w:p>
        </w:tc>
      </w:tr>
      <w:tr>
        <w:tc>
          <w:tcPr/>
          <w:p>
            <w:pPr>
              <w:pStyle w:val="Compact"/>
            </w:pPr>
            <w:r>
              <w:t xml:space="preserve">Ghi chi</w:t>
            </w:r>
          </w:p>
        </w:tc>
        <w:tc>
          <w:tcPr/>
          <w:p>
            <w:pPr>
              <w:pStyle w:val="Compact"/>
            </w:pPr>
            <w:r>
              <w:t xml:space="preserve">Lô/Bill/container đúng; khoản hàng lẻ hoặc phí chung không cần vỏ giả. Số sai có lỗi rõ, khoản hợp lệ lưu trực tiếp.</w:t>
            </w:r>
          </w:p>
        </w:tc>
      </w:tr>
      <w:tr>
        <w:tc>
          <w:tcPr/>
          <w:p>
            <w:pPr>
              <w:pStyle w:val="Compact"/>
            </w:pPr>
            <w:r>
              <w:t xml:space="preserve">Đối chiếu quỹ</w:t>
            </w:r>
          </w:p>
        </w:tc>
        <w:tc>
          <w:tcPr/>
          <w:p>
            <w:pPr>
              <w:pStyle w:val="Compact"/>
            </w:pPr>
            <w:r>
              <w:t xml:space="preserve">Số đầu 100.000 + nhận 500.000 − chi 120.000 − hoàn 50.000 cho số dư 430.000. Thêm biên lai hoặc quyết toán không làm số này đổi.</w:t>
            </w:r>
          </w:p>
        </w:tc>
      </w:tr>
      <w:tr>
        <w:tc>
          <w:tcPr/>
          <w:p>
            <w:pPr>
              <w:pStyle w:val="Compact"/>
            </w:pPr>
            <w:r>
              <w:t xml:space="preserve">Tiền và giấy tờ khác nhau</w:t>
            </w:r>
          </w:p>
        </w:tc>
        <w:tc>
          <w:tcPr/>
          <w:p>
            <w:pPr>
              <w:pStyle w:val="Compact"/>
            </w:pPr>
            <w:r>
              <w:t xml:space="preserve">Thiếu ảnh không hoàn tiền; phiếu chưa có chứng cứ giao tiền không tăng quỹ. Mỗi tổng truy ra đúng giao dịch.</w:t>
            </w:r>
          </w:p>
        </w:tc>
      </w:tr>
      <w:tr>
        <w:tc>
          <w:tcPr/>
          <w:p>
            <w:pPr>
              <w:pStyle w:val="Compact"/>
            </w:pPr>
            <w:r>
              <w:t xml:space="preserve">Bổ sung ảnh</w:t>
            </w:r>
          </w:p>
        </w:tc>
        <w:tc>
          <w:tcPr/>
          <w:p>
            <w:pPr>
              <w:pStyle w:val="Compact"/>
            </w:pPr>
            <w:r>
              <w:t xml:space="preserve">Thêm, mở xem, thay hoặc xóa đúng khoản đã có. Lỗi một phần và thử lại không bắt tạo lại chi phí hoặc làm ảnh xuất hiện nhầm.</w:t>
            </w:r>
          </w:p>
        </w:tc>
      </w:tr>
      <w:tr>
        <w:tc>
          <w:tcPr/>
          <w:p>
            <w:pPr>
              <w:pStyle w:val="Compact"/>
            </w:pPr>
            <w:r>
              <w:t xml:space="preserve">Quyết toán</w:t>
            </w:r>
          </w:p>
        </w:tc>
        <w:tc>
          <w:tcPr/>
          <w:p>
            <w:pPr>
              <w:pStyle w:val="Compact"/>
            </w:pPr>
            <w:r>
              <w:t xml:space="preserve">Bảng kê theo lô/nhóm hóa đơn đúng, không trùng người chi; ghi trực tiếp đủ điều kiện, Excel và bản in khớp số liệu.</w:t>
            </w:r>
          </w:p>
        </w:tc>
      </w:tr>
      <w:tr>
        <w:tc>
          <w:tcPr/>
          <w:p>
            <w:pPr>
              <w:pStyle w:val="Compact"/>
            </w:pPr>
            <w:r>
              <w:t xml:space="preserve">Phân công xe</w:t>
            </w:r>
          </w:p>
        </w:tc>
        <w:tc>
          <w:tcPr/>
          <w:p>
            <w:pPr>
              <w:pStyle w:val="Compact"/>
            </w:pPr>
            <w:r>
              <w:t xml:space="preserve">Ops thấy đúng xe, lệnh và tiến độ; đổi người phụ trách có hiệu lực. Người ngừng hoạt động không được phân công mới.</w:t>
            </w:r>
          </w:p>
        </w:tc>
      </w:tr>
      <w:tr>
        <w:tc>
          <w:tcPr/>
          <w:p>
            <w:pPr>
              <w:pStyle w:val="Compact"/>
            </w:pPr>
            <w:r>
              <w:t xml:space="preserve">Thay đổi đồng thời</w:t>
            </w:r>
          </w:p>
        </w:tc>
        <w:tc>
          <w:tcPr/>
          <w:p>
            <w:pPr>
              <w:pStyle w:val="Compact"/>
            </w:pPr>
            <w:r>
              <w:t xml:space="preserve">Thông tin mới của người khác không bị mất; khoản tiền không nhân đôi; lịch sử và số dư khớp sau mở lại.</w:t>
            </w:r>
          </w:p>
        </w:tc>
      </w:tr>
      <w:tr>
        <w:tc>
          <w:tcPr/>
          <w:p>
            <w:pPr>
              <w:pStyle w:val="Compact"/>
            </w:pPr>
            <w:r>
              <w:t xml:space="preserve">Mất kết nối</w:t>
            </w:r>
          </w:p>
        </w:tc>
        <w:tc>
          <w:tcPr/>
          <w:p>
            <w:pPr>
              <w:pStyle w:val="Compact"/>
            </w:pPr>
            <w:r>
              <w:t xml:space="preserve">Biết việc đã lưu, chưa lưu hoặc chưa rõ kết quả; nối mạng/mở lại/đổi tài khoản không tự gửi việc cũ.</w:t>
            </w:r>
          </w:p>
        </w:tc>
      </w:tr>
      <w:tr>
        <w:tc>
          <w:tcPr/>
          <w:p>
            <w:pPr>
              <w:pStyle w:val="Compact"/>
            </w:pPr>
            <w:r>
              <w:t xml:space="preserve">Dùng trên ba loại thiết bị</w:t>
            </w:r>
          </w:p>
        </w:tc>
        <w:tc>
          <w:tcPr/>
          <w:p>
            <w:pPr>
              <w:pStyle w:val="Compact"/>
            </w:pPr>
            <w:r>
              <w:t xml:space="preserve">Mã và tiền không đè nhau; dữ liệu và hành động chính dễ tìm; nút không bị bàn phím che; không có nhiều lớp thẻ/lề gây chật.</w:t>
            </w:r>
          </w:p>
        </w:tc>
      </w:tr>
    </w:tbl>
    <w:bookmarkEnd w:id="26"/>
    <w:bookmarkStart w:id="27" w:name="ngoài-phạm-vi-và-vấn-đề-cần-làm-rõ"/>
    <w:p>
      <w:pPr>
        <w:pStyle w:val="Heading2"/>
      </w:pPr>
      <w:r>
        <w:t xml:space="preserve">8. Ngoài phạm vi và vấn đề cần làm rõ</w:t>
      </w:r>
    </w:p>
    <w:p>
      <w:pPr>
        <w:pStyle w:val="FirstParagraph"/>
      </w:pPr>
      <w:r>
        <w:t xml:space="preserve">Không mở rộng sang ứng dụng native, làm việc ngoại tuyến, bản đồ GPS mới hoặc thiết kế lại toàn bộ kế toán. Phê duyệt chỉ được xem xét như một yêu cầu mới nếu khách hàng định nghĩa lại trong tương lai.</w:t>
      </w:r>
    </w:p>
    <w:p>
      <w:pPr>
        <w:pStyle w:val="BodyText"/>
      </w:pPr>
      <w:r>
        <w:t xml:space="preserve">Loại chứng từ bắt buộc cho từng loại phí phải có căn cứ nghiệp vụ. Nơi chưa rõ, cần làm rõ nội dung đó; không tự đặt giấy tờ mới hoặc dùng một bước phê duyệt để thay thế.</w:t>
      </w:r>
    </w:p>
    <w:bookmarkEnd w:id="27"/>
    <w:bookmarkStart w:id="34" w:name="chi-phí-ops-và-hoàn-ứng"/>
    <w:p>
      <w:pPr>
        <w:pStyle w:val="Heading2"/>
      </w:pPr>
      <w:r>
        <w:t xml:space="preserve">9. Chi phí Ops và hoàn ứng</w:t>
      </w:r>
    </w:p>
    <w:bookmarkStart w:id="28" w:name="phân-loại-và-số-tiền"/>
    <w:p>
      <w:pPr>
        <w:pStyle w:val="Heading3"/>
      </w:pPr>
      <w:r>
        <w:t xml:space="preserve">9.1 Phân loại và số tiền</w:t>
      </w:r>
    </w:p>
    <w:p>
      <w:pPr>
        <w:pStyle w:val="FirstParagraph"/>
      </w:pPr>
      <w:r>
        <w:t xml:space="preserve">Một khoản chi giữ riêng </w:t>
      </w:r>
      <w:r>
        <w:rPr>
          <w:b/>
          <w:bCs/>
        </w:rPr>
        <w:t xml:space="preserve">Thực chi</w:t>
      </w:r>
      <w:r>
        <w:t xml:space="preserve"> (tiền Ops đã trả khi làm hàng), </w:t>
      </w:r>
      <w:r>
        <w:rPr>
          <w:b/>
          <w:bCs/>
        </w:rPr>
        <w:t xml:space="preserve">Thực thu — thu khách</w:t>
      </w:r>
      <w:r>
        <w:t xml:space="preserve"> (số tính cho khách và ghi công nợ), </w:t>
      </w:r>
      <w:r>
        <w:rPr>
          <w:b/>
          <w:bCs/>
        </w:rPr>
        <w:t xml:space="preserve">Đã thu/Đã trả</w:t>
      </w:r>
      <w:r>
        <w:t xml:space="preserve"> theo phiếu tiền và thông tin chứng từ. Thực thu có thể bằng 0, nhỏ hơn, bằng hoặc lớn hơn thực chi; không tự ép bằng nhau. Ví dụ Ops chi 500.000đ, tính khách 300.000đ nhưng khách chưa trả: thực thu 300.000đ, đã thu 0đ, còn phải thu 300.000đ, chênh lệch khoản phí −200.000đ. Khách trả 100.000đ thì đã thu 100.000đ, còn phải thu 200.000đ; thực thu và thực chi không đổi. Có hóa đơn không đồng nghĩa đã được khách thanh toán. Không có hóa đơn không đồng nghĩa không cần biên lai, hoặc luôn được tính thêm cho khách.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Nhóm</w:t>
            </w:r>
          </w:p>
        </w:tc>
        <w:tc>
          <w:tcPr/>
          <w:p>
            <w:pPr>
              <w:pStyle w:val="Compact"/>
            </w:pPr>
            <w:r>
              <w:t xml:space="preserve">Nội dung cần hỗ trợ</w:t>
            </w:r>
          </w:p>
        </w:tc>
        <w:tc>
          <w:tcPr/>
          <w:p>
            <w:pPr>
              <w:pStyle w:val="Compact"/>
            </w:pPr>
            <w:r>
              <w:t xml:space="preserve">Thu khách</w:t>
            </w:r>
          </w:p>
        </w:tc>
      </w:tr>
      <w:tr>
        <w:tc>
          <w:tcPr/>
          <w:p>
            <w:pPr>
              <w:pStyle w:val="Compact"/>
            </w:pPr>
            <w:r>
              <w:t xml:space="preserve">Chi hộ có hóa đơn — nâng</w:t>
            </w:r>
          </w:p>
        </w:tc>
        <w:tc>
          <w:tcPr/>
          <w:p>
            <w:pPr>
              <w:pStyle w:val="Compact"/>
            </w:pPr>
            <w:r>
              <w:t xml:space="preserve">Nâng vỏ, nâng hàng, lưu bãi tại điểm nâng</w:t>
            </w:r>
          </w:p>
        </w:tc>
        <w:tc>
          <w:tcPr/>
          <w:p>
            <w:pPr>
              <w:pStyle w:val="Compact"/>
            </w:pPr>
            <w:r>
              <w:t xml:space="preserve">Mặc định có thu khách; số thu và số chi vẫn sửa độc lập theo quyền</w:t>
            </w:r>
          </w:p>
        </w:tc>
      </w:tr>
      <w:tr>
        <w:tc>
          <w:tcPr/>
          <w:p>
            <w:pPr>
              <w:pStyle w:val="Compact"/>
            </w:pPr>
            <w:r>
              <w:t xml:space="preserve">Chi hộ có hóa đơn — hạ</w:t>
            </w:r>
          </w:p>
        </w:tc>
        <w:tc>
          <w:tcPr/>
          <w:p>
            <w:pPr>
              <w:pStyle w:val="Compact"/>
            </w:pPr>
            <w:r>
              <w:t xml:space="preserve">Hạ vỏ, hạ hàng, lưu vỏ, lưu bãi tại điểm hạ</w:t>
            </w:r>
          </w:p>
        </w:tc>
        <w:tc>
          <w:tcPr/>
          <w:p>
            <w:pPr>
              <w:pStyle w:val="Compact"/>
            </w:pPr>
            <w:r>
              <w:t xml:space="preserve">Như nhóm nâng</w:t>
            </w:r>
          </w:p>
        </w:tc>
      </w:tr>
      <w:tr>
        <w:tc>
          <w:tcPr/>
          <w:p>
            <w:pPr>
              <w:pStyle w:val="Compact"/>
            </w:pPr>
            <w:r>
              <w:t xml:space="preserve">Chi hộ có hóa đơn — khác</w:t>
            </w:r>
          </w:p>
        </w:tc>
        <w:tc>
          <w:tcPr/>
          <w:p>
            <w:pPr>
              <w:pStyle w:val="Compact"/>
            </w:pPr>
            <w:r>
              <w:t xml:space="preserve">Hạ tầng công nghệ, gia hạn, vệ sinh, soi chiếu, kiểm hóa, bốc xếp, công nhân, cơ sở hạ tầng, lưu kho</w:t>
            </w:r>
          </w:p>
        </w:tc>
        <w:tc>
          <w:tcPr/>
          <w:p>
            <w:pPr>
              <w:pStyle w:val="Compact"/>
            </w:pPr>
            <w:r>
              <w:t xml:space="preserve">Có tên phí cụ thể, số hóa đơn và số tiền</w:t>
            </w:r>
          </w:p>
        </w:tc>
      </w:tr>
      <w:tr>
        <w:tc>
          <w:tcPr/>
          <w:p>
            <w:pPr>
              <w:pStyle w:val="Compact"/>
            </w:pPr>
            <w:r>
              <w:t xml:space="preserve">Giao nhận Ops không hóa đơn</w:t>
            </w:r>
          </w:p>
        </w:tc>
        <w:tc>
          <w:tcPr/>
          <w:p>
            <w:pPr>
              <w:pStyle w:val="Compact"/>
            </w:pPr>
            <w:r>
              <w:t xml:space="preserve">Làm hàng, chọn vỏ, chi hải quan và khoản chi ngoài liên quan</w:t>
            </w:r>
          </w:p>
        </w:tc>
        <w:tc>
          <w:tcPr/>
          <w:p>
            <w:pPr>
              <w:pStyle w:val="Compact"/>
            </w:pPr>
            <w:r>
              <w:t xml:space="preserve">Thực chi và số thu khách độc lập; giữ được khoản công ty chịu</w:t>
            </w:r>
          </w:p>
        </w:tc>
      </w:tr>
      <w:tr>
        <w:tc>
          <w:tcPr/>
          <w:p>
            <w:pPr>
              <w:pStyle w:val="Compact"/>
            </w:pPr>
            <w:r>
              <w:t xml:space="preserve">Phát sinh Ops không hóa đơn</w:t>
            </w:r>
          </w:p>
        </w:tc>
        <w:tc>
          <w:tcPr/>
          <w:p>
            <w:pPr>
              <w:pStyle w:val="Compact"/>
            </w:pPr>
            <w:r>
              <w:t xml:space="preserve">Sửa tờ khai, ship Lạch Huyện, công nhân, ngoài giờ, nợ phơi, xe nâng, kẹp chì hải quan, bóc tem nguy hiểm</w:t>
            </w:r>
          </w:p>
        </w:tc>
        <w:tc>
          <w:tcPr/>
          <w:p>
            <w:pPr>
              <w:pStyle w:val="Compact"/>
            </w:pPr>
            <w:r>
              <w:t xml:space="preserve">Ghi tên phí; CUS/kế toán xác định khoản thu thêm khách theo thỏa thuận</w:t>
            </w:r>
          </w:p>
        </w:tc>
      </w:tr>
    </w:tbl>
    <w:p>
      <w:pPr>
        <w:pStyle w:val="BodyText"/>
      </w:pPr>
      <w:r>
        <w:t xml:space="preserve">Khoản chi lưu ngay, không qua gửi duyệt. Ops ghi thực tế chi và chứng từ; CUS/kế toán có quyền xác định số thu khách và lý do công ty chịu hoặc thu khác thực chi. Khoản đã nằm trong đơn giá trọn gói vẫn là chi phí nhưng không tự thu thêm lần nữa. Không tự đặt mức tiền cho khoản chưa có bảng giá được xác định.</w:t>
      </w:r>
    </w:p>
    <w:p>
      <w:pPr>
        <w:pStyle w:val="BodyText"/>
      </w:pPr>
      <w:r>
        <w:t xml:space="preserve">Mỗi </w:t>
      </w:r>
      <w:r>
        <w:rPr>
          <w:b/>
          <w:bCs/>
        </w:rPr>
        <w:t xml:space="preserve">loại chi phí</w:t>
      </w:r>
      <w:r>
        <w:t xml:space="preserve"> trong danh mục có một </w:t>
      </w:r>
      <w:r>
        <w:rPr>
          <w:b/>
          <w:bCs/>
        </w:rPr>
        <w:t xml:space="preserve">Nhóm quyết toán</w:t>
      </w:r>
      <w:r>
        <w:t xml:space="preserve"> do người có quyền đặt (Hải quan giám sát, Phát sinh, Khác, Nâng, Hạ, CSHT — sửa chữa hạ tầng, …). Bảng quyết toán của lô nhóm tiền theo Nhóm quyết toán này; loại nào chưa được phân nhóm hiển thị trong nhóm </w:t>
      </w:r>
      <w:r>
        <w:rPr>
          <w:b/>
          <w:bCs/>
        </w:rPr>
        <w:t xml:space="preserve">Chưa phân loại</w:t>
      </w:r>
      <w:r>
        <w:t xml:space="preserve"> trên bảng và </w:t>
      </w:r>
      <w:r>
        <w:rPr>
          <w:b/>
          <w:bCs/>
        </w:rPr>
        <w:t xml:space="preserve">tổng các nhóm luôn khớp tổng chi phí của lô</w:t>
      </w:r>
      <w:r>
        <w:t xml:space="preserve"> — không để mất một đồng nào khỏi bảng. Đổi Nhóm quyết toán của một loại chỉ ảnh hưởng quyết toán sau đó; chứng từ đã phát hành giữ nguyên cấu trúc tại thời điểm phát hành. Phí cân hàng mặc định thuộc nhóm </w:t>
      </w:r>
      <w:r>
        <w:rPr>
          <w:b/>
          <w:bCs/>
        </w:rPr>
        <w:t xml:space="preserve">Phát sinh</w:t>
      </w:r>
      <w:r>
        <w:t xml:space="preserve">.</w:t>
      </w:r>
    </w:p>
    <w:p>
      <w:pPr>
        <w:pStyle w:val="BodyText"/>
      </w:pPr>
      <w:r>
        <w:t xml:space="preserve">Về chứng từ: </w:t>
      </w:r>
      <w:r>
        <w:rPr>
          <w:b/>
          <w:bCs/>
        </w:rPr>
        <w:t xml:space="preserve">nâng, hạ, cân hàng, cơ sở hạ tầng, kiểm hóa, hải quan (phí làm tờ khai) và toàn bộ nhóm chi hộ có hóa đơn</w:t>
      </w:r>
      <w:r>
        <w:t xml:space="preserve"> (nâng vỏ / nâng hàng / lưu bãi, hạ vỏ / hạ hàng / lưu vỏ / lưu bãi và các phí chi hộ khác như gia hạn, vệ sinh, soi chiếu, bốc xếp, công nhân, lưu kho) </w:t>
      </w:r>
      <w:r>
        <w:rPr>
          <w:b/>
          <w:bCs/>
        </w:rPr>
        <w:t>là nhóm “yêu cầu hóa đơn”</w:t>
      </w:r>
      <w:r>
        <w:t xml:space="preserve"> — đường phê duyệt/quyết toán đòi số hóa đơn thật, không chấp nhận bằng chứng thay thế cho nhóm này; chỉ Phí khác (không hóa đơn), dịch vụ kiểm hóa (kiểm dịch vụ), phụ phí vùng và phí sửa chữa dọc đường mới được cân nhắc bằng chứng thay thế khi phê duyệt. Hai nhóm </w:t>
      </w:r>
      <w:r>
        <w:rPr>
          <w:b/>
          <w:bCs/>
        </w:rPr>
        <w:t xml:space="preserve">“Giao nhận Ops”</w:t>
      </w:r>
      <w:r>
        <w:t xml:space="preserve"> và </w:t>
      </w:r>
      <w:r>
        <w:rPr>
          <w:b/>
          <w:bCs/>
        </w:rPr>
        <w:t xml:space="preserve">“Phát sinh Ops”</w:t>
      </w:r>
      <w:r>
        <w:t xml:space="preserve"> ở bảng trên là nhóm </w:t>
      </w:r>
      <w:r>
        <w:rPr>
          <w:b/>
          <w:bCs/>
        </w:rPr>
        <w:t xml:space="preserve">không hóa đơn</w:t>
      </w:r>
      <w:r>
        <w:t xml:space="preserve"> — tên phí gõ trong hai nhóm này không làm khoản chi trở thành có hóa đơn, dù tên đó trùng với một loại phí có hóa đơn. Dòng chi phí đã gắn số hóa đơn bị khóa trên màn quyết toán (xem quy trình lô §7.9). Cờ này là cờ </w:t>
      </w:r>
      <w:r>
        <w:rPr>
          <w:b/>
          <w:bCs/>
        </w:rPr>
        <w:t xml:space="preserve">đường phê duyệt</w:t>
      </w:r>
      <w:r>
        <w:t xml:space="preserve"> — không phải khóa sửa theo loại trên màn hình nhập chi phí.</w:t>
      </w:r>
    </w:p>
    <w:p>
      <w:pPr>
        <w:pStyle w:val="BodyText"/>
      </w:pPr>
      <w:r>
        <w:t xml:space="preserve">Mỗi dòng có lô, container/phí chung, ngày chi, nhóm/tên phí, người thực trả tiền, người nhập, thực chi, số thu khách, số hóa đơn khi có, biên lai và ghi chú. “Người thanh toán” là người thực hiện khoản chi; nhập thay không đổi người này thành người đang đăng nhập. Ghi chú cần trao đổi thu thêm với khách, </w:t>
      </w:r>
      <w:r>
        <w:rPr>
          <w:b/>
          <w:bCs/>
        </w:rPr>
        <w:t xml:space="preserve">và lý do của khoản không thu khách</w:t>
      </w:r>
      <w:r>
        <w:t xml:space="preserve">, phải đọc được tại kế hoạch điều vận (kế toán) và nơi CUS/kế toán xử lý khoản thu (danh sách phơi phiếu) — chỉ nội dung lý do, không kèm số tiền hay thông tin quỹ.</w:t>
      </w:r>
    </w:p>
    <w:bookmarkEnd w:id="28"/>
    <w:bookmarkStart w:id="29" w:name="xác-nhận-chi-phí-và-bảng-hoàn-ứng"/>
    <w:p>
      <w:pPr>
        <w:pStyle w:val="Heading3"/>
      </w:pPr>
      <w:r>
        <w:t xml:space="preserve">9.2 Xác nhận chi phí và bảng hoàn ứng</w:t>
      </w:r>
    </w:p>
    <w:p>
      <w:pPr>
        <w:pStyle w:val="FirstParagraph"/>
      </w:pPr>
      <w:r>
        <w:t xml:space="preserve">Kế toán có thể chọn một hoặc nhiều dòng để </w:t>
      </w:r>
      <w:r>
        <w:rPr>
          <w:b/>
          <w:bCs/>
        </w:rPr>
        <w:t xml:space="preserve">ghi nhận đối chiếu</w:t>
      </w:r>
      <w:r>
        <w:t xml:space="preserve">; ghi người và ngày đối chiếu thực tế. Đây là thao tác trực tiếp, không tạo người duyệt, cấp duyệt, trạng thái chờ duyệt hay điều kiện hoàn thành chuyến. Khoản đã chi từ quỹ Ops chỉ trừ quỹ một lần khi ghi nhận thực chi; đối chiếu, thêm hóa đơn và lập bảng hoàn ứng không trừ lại.</w:t>
      </w:r>
    </w:p>
    <w:p>
      <w:pPr>
        <w:pStyle w:val="BodyText"/>
      </w:pPr>
      <w:r>
        <w:t xml:space="preserve">Bảng hỗ trợ lọc ngày/đợt đề nghị, nhân viên, lô và khách hàng; xem theo lô hoặc nhân viên. Hiển thị ngày lập, ngày đối chiếu, người đề nghị, khách/nhà máy, Bill/Booking/tờ khai, container, hai nhóm chi phí có/không hóa đơn và ghi chú. Chọn tất cả phải nói rõ phạm vi chọn và tổng tiền.</w:t>
      </w:r>
    </w:p>
    <w:p>
      <w:pPr>
        <w:pStyle w:val="BodyText"/>
      </w:pPr>
      <w:r>
        <w:t xml:space="preserve">Báo cáo hoàn ứng theo nhân viên/đợt cho biết </w:t>
      </w:r>
      <w:r>
        <w:rPr>
          <w:b/>
          <w:bCs/>
        </w:rPr>
        <w:t xml:space="preserve">chi phí thuộc đợt</w:t>
      </w:r>
      <w:r>
        <w:t xml:space="preserve">, </w:t>
      </w:r>
      <w:r>
        <w:rPr>
          <w:b/>
          <w:bCs/>
        </w:rPr>
        <w:t xml:space="preserve">tiền ứng thực nhận được phân bổ</w:t>
      </w:r>
      <w:r>
        <w:t xml:space="preserve">, </w:t>
      </w:r>
      <w:r>
        <w:rPr>
          <w:b/>
          <w:bCs/>
        </w:rPr>
        <w:t xml:space="preserve">công ty cần trả thêm</w:t>
      </w:r>
      <w:r>
        <w:t xml:space="preserve">, </w:t>
      </w:r>
      <w:r>
        <w:rPr>
          <w:b/>
          <w:bCs/>
        </w:rPr>
        <w:t xml:space="preserve">Ops cần hoàn lại</w:t>
      </w:r>
      <w:r>
        <w:t xml:space="preserve">, </w:t>
      </w:r>
      <w:r>
        <w:rPr>
          <w:b/>
          <w:bCs/>
        </w:rPr>
        <w:t xml:space="preserve">đã quyết toán bằng tiền</w:t>
      </w:r>
      <w:r>
        <w:t xml:space="preserve"> và </w:t>
      </w:r>
      <w:r>
        <w:rPr>
          <w:b/>
          <w:bCs/>
        </w:rPr>
        <w:t xml:space="preserve">còn lại</w:t>
      </w:r>
      <w:r>
        <w:t xml:space="preserve">. Một khoản ứng hay chi không được tính toàn bộ vào nhiều đợt.</w:t>
      </w:r>
    </w:p>
    <w:p>
      <w:pPr>
        <w:pStyle w:val="BodyText"/>
      </w:pPr>
      <w:r>
        <w:t xml:space="preserve">Yêu cầu tạm ứng chỉ ghi nhu cầu, hiển thị “Chưa giao tiền”; không tăng số dư quỹ hoặc khoản ứng được phân bổ. Khi thực tế giao tiền, kế toán chọn đúng yêu cầu đã có để ghi chi, không phải tạo một yêu cầu khác. Yêu cầu cũ chỉ có bút toán nhưng chưa có chứng từ giao tiền không được coi là đã nhận. Đảo giao dịch giao tiền cập nhật số thực nhận, giữ nguyên lịch sử.</w:t>
      </w:r>
    </w:p>
    <w:p>
      <w:pPr>
        <w:pStyle w:val="BodyText"/>
      </w:pPr>
      <w:r>
        <w:t xml:space="preserve">Kế toán nhập chi thay Ops phải xuất hiện ngay trong lịch sử và số thực chi của đúng Ops, kể cả phí thuộc công việc vận chuyển đã có. Người chi và người nhập hiển thị riêng; phí lịch sử vẫn xem được, không sao chép thành một chi phí mới.</w:t>
      </w:r>
    </w:p>
    <w:p>
      <w:pPr>
        <w:pStyle w:val="BodyText"/>
      </w:pPr>
      <w:r>
        <w:rPr>
          <w:b/>
          <w:bCs/>
        </w:rPr>
        <w:t xml:space="preserve">Chênh lệch ban đầu = Chi phí thuộc đợt − Tiền ứng thực nhận được phân bổ.</w:t>
      </w:r>
      <w:r>
        <w:t xml:space="preserve"> Dương là công ty cần trả thêm; âm là Ops cần hoàn lại. Số dư quỹ dùng chiều ngược lại, vì vậy đối chiếu cùng giao dịch và ý nghĩa thu/chi, không ép hai số có cùng dấu. Thanh toán bổ sung và hoàn ứng thực tế giảm nghĩa vụ còn lại đúng một lần. Giới hạn trả thêm dựa trên chi phí và khoản ứng đã chọn trong đúng đợt. Tiền ứng chưa phân bổ hoặc dư tiền của đợt khác không tự bù trừ hoặc làm mất khả năng thanh toán đợt này; cùng khoản ứng không được sử dụng lần hai.</w:t>
      </w:r>
    </w:p>
    <w:p>
      <w:pPr>
        <w:pStyle w:val="BodyText"/>
      </w:pPr>
      <w:r>
        <w:rPr>
          <w:b/>
          <w:bCs/>
        </w:rPr>
        <w:t xml:space="preserve">Bảng kiểm chi phí Ops (ship 22/09):</w:t>
      </w:r>
      <w:r>
        <w:t xml:space="preserve"> kế toán xem các khoản Ops đã nhập trên một bảng duy nhất, lọc theo khoảng ngày, nhân viên thanh toán và tiến độ; tích xác nhận từng dòng hoặc tích tất cả — ngày và người xác nhận được ghi lại; chỉ khoản đã xác nhận mới được tính về sau. </w:t>
      </w:r>
      <w:r>
        <w:rPr>
          <w:b/>
          <w:bCs/>
        </w:rPr>
        <w:t xml:space="preserve">Báo cáo tổng hợp hoàn ứng tháng</w:t>
      </w:r>
      <w:r>
        <w:t xml:space="preserve"> theo nhân viên: tiền ĐNTT (chỉ đếm khoản đã xác nhận) − tạm ứng còn giữ = </w:t>
      </w:r>
      <w:r>
        <w:rPr>
          <w:b/>
          <w:bCs/>
        </w:rPr>
        <w:t xml:space="preserve">còn phải hoàn ứng</w:t>
      </w:r>
      <w:r>
        <w:t xml:space="preserve">, kèm nhãn chiều số rõ ràng — dương “Công ty thanh toán hoàn ứng”, âm “Công ty yêu cầu nhân viên hoàn trả tạm ứng”, không hiện số âm trần trụi. Phiếu chi/thu tạm ứng lập từ đúng báo cáo này qua engine phiếu quỹ hiện có; sau khi phiếu post, sổ quỹ và báo cáo hội tụ về một số. </w:t>
      </w:r>
      <w:r>
        <w:rPr>
          <w:b/>
          <w:bCs/>
        </w:rPr>
        <w:t xml:space="preserve">Bảng điều khiển phôi phiếu</w:t>
      </w:r>
      <w:r>
        <w:t xml:space="preserve"> gom phiếu thu/chi theo chuyến (gom dòng cùng xe liền nhau); lập phiếu từ bảng này tuân theo hai quy tắc: </w:t>
      </w:r>
      <w:r>
        <w:rPr>
          <w:b/>
          <w:bCs/>
        </w:rPr>
        <w:t xml:space="preserve">(1) Đối chiếu trước, thanh toán sau</w:t>
      </w:r>
      <w:r>
        <w:t xml:space="preserve"> — chỉ khoản đã tích xác nhận (đối chiếu) mới được đưa vào phiếu; còn khoản chưa đối chiếu thì phiếu không lập được và màn hình nêu tên từng khoản chưa đối chiếu theo tên phí, không nêu mã nội bộ; </w:t>
      </w:r>
      <w:r>
        <w:rPr>
          <w:b/>
          <w:bCs/>
        </w:rPr>
        <w:t xml:space="preserve">(2) Mỗi nguồn một đường thanh toán</w:t>
      </w:r>
      <w:r>
        <w:t xml:space="preserve"> — bảng phôi phiếu chỉ lập phiếu từ các khoản chi hộ; các khoản tiền đường (tiền đi đường của lái xe) được thanh toán qua phiếu thu/chi trên màn chi phí Ops, không qua bảng phôi phiếu; hai đường không nhận phần của nhau nên không thể trả hai lần cùng một khoản. Bộ đếm trên bảng cho biết đúng tập nguồn đủ điều kiện lập phiếu theo chiều thu/chi — nút nói đúng những gì bấm nút sẽ phát hành. </w:t>
      </w:r>
      <w:r>
        <w:rPr>
          <w:b/>
          <w:bCs/>
        </w:rPr>
        <w:t xml:space="preserve">Theo dõi hóa đơn kết hợp</w:t>
      </w:r>
      <w:r>
        <w:t xml:space="preserve"> quản lý số hóa đơn, số tiền hóa đơn và tiền trả nhà cung cấp theo lô — CUS xem chỉ-đọc.</w:t>
      </w:r>
    </w:p>
    <w:bookmarkEnd w:id="29"/>
    <w:bookmarkStart w:id="30" w:name="tiêu-chí-nghiệm-thu-bổ-sung"/>
    <w:p>
      <w:pPr>
        <w:pStyle w:val="Heading3"/>
      </w:pPr>
      <w:r>
        <w:t xml:space="preserve">9.3 Tiêu chí nghiệm thu bổ sung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Mã</w:t>
            </w:r>
          </w:p>
        </w:tc>
        <w:tc>
          <w:tcPr/>
          <w:p>
            <w:pPr>
              <w:pStyle w:val="Compact"/>
            </w:pPr>
            <w:r>
              <w:t xml:space="preserve">Tình huống và kết quả cần đạt</w:t>
            </w:r>
          </w:p>
        </w:tc>
      </w:tr>
      <w:tr>
        <w:tc>
          <w:tcPr/>
          <w:p>
            <w:pPr>
              <w:pStyle w:val="Compact"/>
            </w:pPr>
            <w:r>
              <w:t xml:space="preserve">AC-CP-OPS-01</w:t>
            </w:r>
          </w:p>
        </w:tc>
        <w:tc>
          <w:tcPr/>
          <w:p>
            <w:pPr>
              <w:pStyle w:val="Compact"/>
            </w:pPr>
            <w:r>
              <w:t xml:space="preserve">Ghi nâng/hạ/phí khác có hóa đơn: mở lại giữ đúng nhóm, tên, lô/container, người chi, số hóa đơn, thực chi và số thu khách; mặc định thu khách không tạo phiếu thu tiền.</w:t>
            </w:r>
          </w:p>
        </w:tc>
      </w:tr>
      <w:tr>
        <w:tc>
          <w:tcPr/>
          <w:p>
            <w:pPr>
              <w:pStyle w:val="Compact"/>
            </w:pPr>
            <w:r>
              <w:t xml:space="preserve">AC-CP-OPS-02</w:t>
            </w:r>
          </w:p>
        </w:tc>
        <w:tc>
          <w:tcPr/>
          <w:p>
            <w:pPr>
              <w:pStyle w:val="Compact"/>
            </w:pPr>
            <w:r>
              <w:t xml:space="preserve">Ghi chi giao nhận 100.000đ, số thu khách 0đ và lý do đã bao gồm trong hợp đồng: chi phí vẫn 100.000đ, không thêm 100.000đ vào debit.</w:t>
            </w:r>
          </w:p>
        </w:tc>
      </w:tr>
      <w:tr>
        <w:tc>
          <w:tcPr/>
          <w:p>
            <w:pPr>
              <w:pStyle w:val="Compact"/>
            </w:pPr>
            <w:r>
              <w:t xml:space="preserve">AC-CP-OPS-03</w:t>
            </w:r>
          </w:p>
        </w:tc>
        <w:tc>
          <w:tcPr/>
          <w:p>
            <w:pPr>
              <w:pStyle w:val="Compact"/>
            </w:pPr>
            <w:r>
              <w:t xml:space="preserve">Thử chi 500.000đ/thu 300.000đ/chưa trả: công nợ 300.000đ, đã thu 0đ, chênh lệch −200.000đ. Ghi phát sinh 120.000đ, thỏa thuận thu 150.000đ: giữ hai số độc lập; CUS thấy ghi chú/nguồn phí; số thu 150.000đ chỉ được tính một lần trên chứng từ khách.</w:t>
            </w:r>
          </w:p>
        </w:tc>
      </w:tr>
      <w:tr>
        <w:tc>
          <w:tcPr/>
          <w:p>
            <w:pPr>
              <w:pStyle w:val="Compact"/>
            </w:pPr>
            <w:r>
              <w:t xml:space="preserve">AC-CP-OPS-04</w:t>
            </w:r>
          </w:p>
        </w:tc>
        <w:tc>
          <w:tcPr/>
          <w:p>
            <w:pPr>
              <w:pStyle w:val="Compact"/>
            </w:pPr>
            <w:r>
              <w:t xml:space="preserve">Thiếu hóa đơn/ảnh được nhận biết riêng; thêm chứng từ vào khoản cũ không tạo khoản chi mới hoặc đổi số dư quỹ.</w:t>
            </w:r>
          </w:p>
        </w:tc>
      </w:tr>
      <w:tr>
        <w:tc>
          <w:tcPr/>
          <w:p>
            <w:pPr>
              <w:pStyle w:val="Compact"/>
            </w:pPr>
            <w:r>
              <w:t xml:space="preserve">AC-CP-OPS-05</w:t>
            </w:r>
          </w:p>
        </w:tc>
        <w:tc>
          <w:tcPr/>
          <w:p>
            <w:pPr>
              <w:pStyle w:val="Compact"/>
            </w:pPr>
            <w:r>
              <w:t xml:space="preserve">Nhập thay người khác giữ cả người nhập và người thực chi; Ops không đọc/sửa khoản hoặc ảnh ngoài quyền hiện tại.</w:t>
            </w:r>
          </w:p>
        </w:tc>
      </w:tr>
      <w:tr>
        <w:tc>
          <w:tcPr/>
          <w:p>
            <w:pPr>
              <w:pStyle w:val="Compact"/>
            </w:pPr>
            <w:r>
              <w:t xml:space="preserve">AC-CP-OPS-06</w:t>
            </w:r>
          </w:p>
        </w:tc>
        <w:tc>
          <w:tcPr/>
          <w:p>
            <w:pPr>
              <w:pStyle w:val="Compact"/>
            </w:pPr>
            <w:r>
              <w:t xml:space="preserve">Chọn một/nhiều dòng ghi nhận đối chiếu lưu đúng người/ngày, không trừ quỹ lần hai và không tạo luồng phê duyệt. Dòng bị khóa hoặc đổi đồng thời có lỗi rõ.</w:t>
            </w:r>
          </w:p>
        </w:tc>
      </w:tr>
      <w:tr>
        <w:tc>
          <w:tcPr/>
          <w:p>
            <w:pPr>
              <w:pStyle w:val="Compact"/>
            </w:pPr>
            <w:r>
              <w:t xml:space="preserve">AC-CP-OPS-07</w:t>
            </w:r>
          </w:p>
        </w:tc>
        <w:tc>
          <w:tcPr/>
          <w:p>
            <w:pPr>
              <w:pStyle w:val="Compact"/>
            </w:pPr>
            <w:r>
              <w:t xml:space="preserve">Với số dư đầu 0đ, không có giao dịch khác, chi 1.200.000đ từ quỹ Ops và ứng thực nhận 1.000.000đ: công ty cần trả 200.000đ; ví trước thanh toán bổ sung là −200.000đ. Ghi trả 200.000đ: còn phải trả 0đ, ví 0đ.</w:t>
            </w:r>
          </w:p>
        </w:tc>
      </w:tr>
      <w:tr>
        <w:tc>
          <w:tcPr/>
          <w:p>
            <w:pPr>
              <w:pStyle w:val="Compact"/>
            </w:pPr>
            <w:r>
              <w:t xml:space="preserve">AC-CP-OPS-08</w:t>
            </w:r>
          </w:p>
        </w:tc>
        <w:tc>
          <w:tcPr/>
          <w:p>
            <w:pPr>
              <w:pStyle w:val="Compact"/>
            </w:pPr>
            <w:r>
              <w:t xml:space="preserve">Chi 800.000đ, ứng 1.000.000đ: Ops cần hoàn 200.000đ. Ghi nhận hoàn tiền mới giảm nghĩa vụ; việc lập/đối chiếu bảng không giả định đã hoàn.</w:t>
            </w:r>
          </w:p>
        </w:tc>
      </w:tr>
      <w:tr>
        <w:tc>
          <w:tcPr/>
          <w:p>
            <w:pPr>
              <w:pStyle w:val="Compact"/>
            </w:pPr>
            <w:r>
              <w:t xml:space="preserve">AC-CP-OPS-09</w:t>
            </w:r>
          </w:p>
        </w:tc>
        <w:tc>
          <w:tcPr/>
          <w:p>
            <w:pPr>
              <w:pStyle w:val="Compact"/>
            </w:pPr>
            <w:r>
              <w:t xml:space="preserve">Hai đợt cùng nhân viên không dùng trùng một khoản chi hoặc toàn bộ một lần ứng; lọc ngày/đợt/nhân viên và xuất báo cáo cho cùng tổng.</w:t>
            </w:r>
          </w:p>
        </w:tc>
      </w:tr>
      <w:tr>
        <w:tc>
          <w:tcPr/>
          <w:p>
            <w:pPr>
              <w:pStyle w:val="Compact"/>
            </w:pPr>
            <w:r>
              <w:t xml:space="preserve">AC-CP-OPS-10</w:t>
            </w:r>
          </w:p>
        </w:tc>
        <w:tc>
          <w:tcPr/>
          <w:p>
            <w:pPr>
              <w:pStyle w:val="Compact"/>
            </w:pPr>
            <w:r>
              <w:t xml:space="preserve">Sửa thực chi/thu khách khi được phép cần lý do và giữ lịch sử; khoản đã phát hành, thanh toán hoặc khóa kỳ được điều chỉnh có liên kết, không sửa đè số cũ.</w:t>
            </w:r>
          </w:p>
        </w:tc>
      </w:tr>
    </w:tbl>
    <w:bookmarkEnd w:id="30"/>
    <w:bookmarkStart w:id="31" w:name="chi-phí-lái-xe-vào-lô-hàng"/>
    <w:p>
      <w:pPr>
        <w:pStyle w:val="Heading3"/>
      </w:pPr>
      <w:r>
        <w:t xml:space="preserve">9.4 Chi phí lái xe vào lô hàng</w:t>
      </w:r>
    </w:p>
    <w:p>
      <w:pPr>
        <w:pStyle w:val="FirstParagraph"/>
      </w:pPr>
      <w:r>
        <w:t xml:space="preserve">Lái xe nhập chi phí vào lô hàng theo </w:t>
      </w:r>
      <w:r>
        <w:rPr>
          <w:b/>
          <w:bCs/>
        </w:rPr>
        <w:t xml:space="preserve">loại phí</w:t>
      </w:r>
      <w:r>
        <w:t xml:space="preserve"> chọn từ danh mục dùng chung (cùng danh mục với chi phí Ops); thêm loại phí mới là dữ liệu, không cần sửa phần mềm. Loại </w:t>
      </w:r>
      <w:r>
        <w:rPr>
          <w:b/>
          <w:bCs/>
        </w:rPr>
        <w:t xml:space="preserve">có hóa đơn</w:t>
      </w:r>
      <w:r>
        <w:t xml:space="preserve"> (nâng, hạ, vệ sinh, lưu bãi, lưu kho) phải kèm số hóa đơn ngay khi nhập; sau khi kế toán tích xác nhận trên phôi phiếu (đối chiếu) thì khoản tự động vào phải thu khách hàng kèm số hóa đơn — trước khi đối chiếu, khoản chưa vào phải thu. Loại </w:t>
      </w:r>
      <w:r>
        <w:rPr>
          <w:b/>
          <w:bCs/>
        </w:rPr>
        <w:t xml:space="preserve">không hóa đơn</w:t>
      </w:r>
      <w:r>
        <w:t xml:space="preserve"> (chi công nhân tại kho, hàn cont, cân lốp, đảo vỏ, đóng/trả 2 điểm, đảo hàng, phí xe nâng hạ đăng khoa) không bao giờ vào phải thu khách hàng; sau khi kế toán đối chiếu, khoản vào mục phí khác dùng tính doanh thu xe và được thanh toán cho lái xe. Mỗi khoản là một dòng riêng có thể thêm/xóa.</w:t>
      </w:r>
    </w:p>
    <w:bookmarkEnd w:id="31"/>
    <w:bookmarkStart w:id="32" w:name="tiền-đi-đường-và-định-mức-phí-lái-xe"/>
    <w:p>
      <w:pPr>
        <w:pStyle w:val="Heading3"/>
      </w:pPr>
      <w:r>
        <w:t xml:space="preserve">9.5 Tiền đi đường và định mức phí lái xe</w:t>
      </w:r>
    </w:p>
    <w:p>
      <w:pPr>
        <w:pStyle w:val="FirstParagraph"/>
      </w:pPr>
      <w:r>
        <w:t xml:space="preserve">Tiền đi đường của lái xe không bao giờ vào phải thu khách hàng; khoản chỉ nằm trong danh mục tiền đi đường để kế toán thanh toán với lái xe </w:t>
      </w:r>
      <w:r>
        <w:rPr>
          <w:b/>
          <w:bCs/>
        </w:rPr>
        <w:t xml:space="preserve">qua phiếu thu/chi trên màn chi phí Ops</w:t>
      </w:r>
      <w:r>
        <w:t xml:space="preserve"> (không qua bảng phôi phiếu) và tính doanh thu xe theo tháng. Các định mức được cấu hình sẵn dạng </w:t>
      </w:r>
      <w:r>
        <w:rPr>
          <w:b/>
          <w:bCs/>
        </w:rPr>
        <w:t xml:space="preserve">dữ liệu cấu hình</w:t>
      </w:r>
      <w:r>
        <w:t xml:space="preserve"> và tự điền khi lái xe chọn đúng loại phí: nâng/hạ tại Lạch Huyện, TIL, Hateco 50.000đ; trả đêm 100.000đ; quay đầu 100.000đ; quá tải 200.000đ; đảo chuyển ICD/Đăng Khoa 200.000đ; chạy hàng chủ nhật 200.000đ; lưu ca 200.000đ; cont 45’HC/cont lạnh 200.000đ. Định mức sửa được, không hard-code; lái xe vẫn sửa được số tiền khi thực tế khác định mức. Tiền vé cầu đường: lái xe nhập được, kế toán </w:t>
      </w:r>
      <w:r>
        <w:rPr>
          <w:b/>
          <w:bCs/>
        </w:rPr>
        <w:t xml:space="preserve">trên màn chi phí Ops</w:t>
      </w:r>
      <w:r>
        <w:t xml:space="preserve"> sửa được số tiền trước khi thanh toán. Phí sửa chữa dọc đường (sửa đèn, vá lốp…) nhập được kèm ghi nhận có phiếu thu viết tay. Định mức tiền đường theo từng tuyến đường để trống — khách hàng sẽ bổ sung sau. Đường thanh toán tách theo nguồn tiền: bảng phôi phiếu chỉ lập phiếu từ các khoản chi hộ; tiền đường được thanh toán qua phiếu thu/chi — chi tiết tại §9.2 và docs/adr/2026-09-24-expense-payer-scope-split.md.</w:t>
      </w:r>
    </w:p>
    <w:bookmarkEnd w:id="32"/>
    <w:bookmarkStart w:id="33" w:name="theo-dõi-hoàn-cược-container"/>
    <w:p>
      <w:pPr>
        <w:pStyle w:val="Heading3"/>
      </w:pPr>
      <w:r>
        <w:t xml:space="preserve">9.6 Theo dõi hoàn cược container</w:t>
      </w:r>
    </w:p>
    <w:p>
      <w:pPr>
        <w:pStyle w:val="FirstParagraph"/>
      </w:pPr>
      <w:r>
        <w:t xml:space="preserve">Lô nào khách khai “có cược” (kèm số tiền dự kiến, có thể bỏ trống) thì tự vào </w:t>
      </w:r>
      <w:r>
        <w:rPr>
          <w:b/>
          <w:bCs/>
        </w:rPr>
        <w:t xml:space="preserve">bảng theo dõi hoàn cược</w:t>
      </w:r>
      <w:r>
        <w:t xml:space="preserve">: khách hàng, hãng tàu, số Bill, số tiền cược — kế toán tự điền tay được khi khách bỏ trống. Ngày nộp công văn do kế toán điền (lịch hoặc gõ tay dd/mm/yy); </w:t>
      </w:r>
      <w:r>
        <w:rPr>
          <w:b/>
          <w:bCs/>
        </w:rPr>
        <w:t xml:space="preserve">ngày dự kiến hoàn cược mặc định = ngày nộp CV + 14 ngày</w:t>
      </w:r>
      <w:r>
        <w:t xml:space="preserve">, vẫn sửa được cho hãng tàu hoàn lâu hơn. Trạng thái mặc định “chưa hoàn cược”; tick “đã hoàn cược” ghi nhận đã thu và đổ tiền về quỹ công ty (ACB) qua engine kho quỹ hiện có — mỗi dòng post đúng một bút toán, tick lại bị chặn. Mặc định sắp xếp: lô chưa hoàn cược lên đầu, theo ngày xa nhất → gần nhất; lọc theo khoảng ngày và trạng thái; </w:t>
      </w:r>
      <w:r>
        <w:rPr>
          <w:b/>
          <w:bCs/>
        </w:rPr>
        <w:t xml:space="preserve">Tổng</w:t>
      </w:r>
      <w:r>
        <w:t xml:space="preserve"> thể hiện tổng tiền cược theo bộ lọc. Hai cảnh báo chạy song song: lô quá 7 ngày chưa có ngày nộp công văn (kèm số lượng lô) và tổng “Chưa hoàn cược số tiền: … — Vui lòng kiểm tra lại!”. Mọi dòng hiển thị theo Số Bill + tên khách/hãng tàu, không bao giờ hiện mã nội bộ.</w:t>
      </w:r>
    </w:p>
    <w:bookmarkEnd w:id="33"/>
    <w:bookmarkEnd w:id="34"/>
    <w:bookmarkStart w:id="35" w:name="tài-liệu-liên-quan"/>
    <w:p>
      <w:pPr>
        <w:pStyle w:val="Heading2"/>
      </w:pPr>
      <w:r>
        <w:t xml:space="preserve">10. Tài liệu liên quan</w:t>
      </w:r>
    </w:p>
    <w:p>
      <w:pPr>
        <w:pStyle w:val="Compact"/>
        <w:numPr>
          <w:ilvl w:val="0"/>
          <w:numId w:val="1006"/>
        </w:numPr>
      </w:pPr>
      <w:r>
        <w:t xml:space="preserve">Quy trình O2C.</w:t>
      </w:r>
    </w:p>
    <w:p>
      <w:pPr>
        <w:pStyle w:val="Compact"/>
        <w:numPr>
          <w:ilvl w:val="0"/>
          <w:numId w:val="1006"/>
        </w:numPr>
      </w:pPr>
      <w:r>
        <w:t xml:space="preserve">Màn hình lái xe.</w:t>
      </w:r>
    </w:p>
    <w:bookmarkEnd w:id="35"/>
    <w:bookmarkStart w:id="36" w:name="kết-nối-và-thử-lại"/>
    <w:p>
      <w:pPr>
        <w:pStyle w:val="Heading2"/>
      </w:pPr>
      <w:r>
        <w:t xml:space="preserve">11. Kết nối và thử lại</w:t>
      </w:r>
    </w:p>
    <w:p>
      <w:pPr>
        <w:pStyle w:val="FirstParagraph"/>
      </w:pPr>
      <w:r>
        <w:t xml:space="preserve">Ứng dụng gửi yêu cầu nghiệp vụ bình thường; nếu backend không khả dụng thì báo lỗi API và giữ nội dung chưa lưu trong màn hình để người dùng thử lại. Không heartbeat, kiểm tra sức khỏe trước thao tác hoặc tự gửi lại mutation khi mạng phục hồi.</w:t>
      </w:r>
    </w:p>
    <w:bookmarkEnd w:id="36"/>
    <w:bookmarkStart w:id="37" w:name="tra-cứu-đối-chiếu-và-chỉ-dẫn-vận-hành"/>
    <w:p>
      <w:pPr>
        <w:pStyle w:val="Heading2"/>
      </w:pPr>
      <w:r>
        <w:t xml:space="preserve">12. Tra cứu đối chiếu và chỉ dẫn vận hành</w:t>
      </w:r>
    </w:p>
    <w:p>
      <w:pPr>
        <w:pStyle w:val="FirstParagraph"/>
      </w:pPr>
      <w:r>
        <w:t xml:space="preserve">OPS xem được các đợt hoàn ứng của mình, lọc theo kỳ hoặc nội dung, mở từng khoản nguồn và xuất đúng các dòng đang lọc. Kế toán xem lịch sử phiếu gồm phân bổ, quỹ, tham chiếu, ngày tiền và ngày/lý do đảo. Giá trị phân bổ lịch sử tách khỏi số tiền hiện tại của khoản nguồn.</w:t>
      </w:r>
    </w:p>
    <w:p>
      <w:pPr>
        <w:pStyle w:val="BodyText"/>
      </w:pPr>
      <w:r>
        <w:t xml:space="preserve">Khi cần sửa một đợt đã đối chiếu, kế toán hoàn tác đợt với lý do sau khi đảo các phiếu tiền liên quan. Đợt cũ và nguồn gốc vẫn tra cứu được; không còn nút trả/thu tiền trên đợt đã hoàn tác. Nguồn đã trả lại có thể được điều chỉnh và đối chiếu lại theo quy tắc hiện hành, không tự tạo thêm tiền.</w:t>
      </w:r>
    </w:p>
    <w:p>
      <w:pPr>
        <w:pStyle w:val="BodyText"/>
      </w:pPr>
      <w:r>
        <w:t xml:space="preserve">Ghi chú thu hồi/chứng từ của OPS được hiển thị riêng trong cả kế hoạch tổng quát và chi tiết của điều vận, giữ xuống dòng và không trộn vào ghi chú cho lái xe. Khoản đã hủy không còn góp ghi chú vào kế hoạch hiện hành.</w:t>
      </w:r>
    </w:p>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Relationship Type="http://schemas.openxmlformats.org/officeDocument/2006/relationships/styles" Id="rId7" Target="styles.xml"/><Relationship Type="http://schemas.openxmlformats.org/officeDocument/2006/relationships/settings" Id="rId6" Target="settings.xml"/><Relationship Type="http://schemas.openxmlformats.org/officeDocument/2006/relationships/webSettings" Id="rId5" Target="webSettings.xml"/><Relationship Type="http://schemas.openxmlformats.org/officeDocument/2006/relationships/fontTable" Id="rId4" Target="fontTable.xml"/><Relationship Type="http://schemas.openxmlformats.org/officeDocument/2006/relationships/theme" Id="rId3" Target="theme/theme1.xml"/><Relationship Type="http://schemas.openxmlformats.org/officeDocument/2006/relationships/footnotes" Id="rId2" Target="footnotes.xml"/><Relationship Type="http://schemas.openxmlformats.org/officeDocument/2006/relationships/comments" Id="rId1" Target="comments.xml"/><Relationship Type="http://schemas.openxmlformats.org/officeDocument/2006/relationships/image" Id="rId20" Target="media/rId20.png"/></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2026-10-05T12:43:04Z</dcterms:created>
  <dcterms:modified xsi:type="dcterms:W3CDTF">2026-10-05T12:43:04Z</dcterms:modified>
</cp:coreProperties>
</file>

<file path=docProps/custom.xml><?xml version="1.0" encoding="utf-8"?>
<Properties xmlns="http://schemas.openxmlformats.org/officeDocument/2006/custom-properties" xmlns:vt="http://schemas.openxmlformats.org/officeDocument/2006/docPropsVTypes"/>
</file>