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32"/>
          <w:sz-cs w:val="32"/>
          <w:b/>
        </w:rPr>
        <w:t xml:space="preserve">Assignment 10: Local Notifications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Student:</w:t>
      </w:r>
      <w:r>
        <w:rPr>
          <w:rFonts w:ascii="Helvetica" w:hAnsi="Helvetica" w:cs="Helvetica"/>
          <w:sz w:val="24"/>
          <w:sz-cs w:val="24"/>
        </w:rPr>
        <w:t xml:space="preserve"> [Enter your name]</w:t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GitHub Project:</w:t>
      </w:r>
      <w:r>
        <w:rPr>
          <w:rFonts w:ascii="Helvetica" w:hAnsi="Helvetica" w:cs="Helvetica"/>
          <w:sz w:val="24"/>
          <w:sz-cs w:val="24"/>
        </w:rPr>
        <w:t xml:space="preserve"> [Paste your public GitHub repository share link here]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Success Notification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Figure 1. A valid expense was saved and the local success notification appeared.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>[Insert a screenshot showing the "Expense added" or "Expense updated" notification here.]</w:t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Error Notification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Figure 2. Invalid form input was rejected and the local error notification appeared.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>[Insert a screenshot showing the "Expense not saved" notification and invalid form feedback here.]</w:t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>
        <w:jc w:val="center"/>
        <w:spacing w:after="240"/>
      </w:pP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8"/>
          <w:sz-cs w:val="28"/>
          <w:b/>
        </w:rPr>
        <w:t xml:space="preserve">Code Explanation Notes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project includes COURSE COMMENT markers next to the notification handler, Android channel setup, permission request, validation branch, and immediate scheduling call. Use these points to explain: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Why the notification handler is needed to display a notification while the app is open.</w:t>
      </w:r>
    </w:p>
    <w:p>
      <w:pPr/>
      <w:r>
        <w:rPr>
          <w:rFonts w:ascii="Helvetica" w:hAnsi="Helvetica" w:cs="Helvetica"/>
          <w:sz w:val="24"/>
          <w:sz-cs w:val="24"/>
        </w:rPr>
        <w:t xml:space="preserve">2. How permission and the Android notification channel prepare the device for local notifications.</w:t>
      </w:r>
    </w:p>
    <w:p>
      <w:pPr/>
      <w:r>
        <w:rPr>
          <w:rFonts w:ascii="Helvetica" w:hAnsi="Helvetica" w:cs="Helvetica"/>
          <w:sz w:val="24"/>
          <w:sz-cs w:val="24"/>
        </w:rPr>
        <w:t xml:space="preserve">3. How validation chooses the error notification and a valid save chooses the success notification.</w:t>
      </w:r>
    </w:p>
    <w:p>
      <w:pPr/>
      <w:r>
        <w:rPr>
          <w:rFonts w:ascii="Helvetica" w:hAnsi="Helvetica" w:cs="Helvetica"/>
          <w:sz w:val="24"/>
          <w:sz-cs w:val="24"/>
        </w:rPr>
        <w:t xml:space="preserve">4. Why an immediate trigger displays the local notification right away.</w:t>
      </w:r>
    </w:p>
    <w:sectPr>
      <w:pgSz w:w="12240" w:h="15840"/>
      <w:pgMar w:top="1152" w:right="1152" w:bottom="1152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