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Runbook / SOP バンドル（運用・保守・作業手順）</w:t>
      </w:r>
    </w:p>
    <w:p>
      <w:r>
        <w:t>作成日: 2025-12-25</w:t>
      </w:r>
    </w:p>
    <w:p>
      <w:pPr>
        <w:pStyle w:val="Heading1"/>
      </w:pPr>
      <w:r>
        <w:t>監視</w:t>
      </w:r>
    </w:p>
    <w:p>
      <w:r>
        <w:t>ダッシュボードURL / 指標 / 担当 / 頻度</w:t>
      </w:r>
    </w:p>
    <w:p>
      <w:pPr>
        <w:pStyle w:val="Heading1"/>
      </w:pPr>
      <w:r>
        <w:t>アラート</w:t>
      </w:r>
    </w:p>
    <w:p>
      <w:r>
        <w:t>閾値 / 通知ルート / エスカレーション</w:t>
      </w:r>
    </w:p>
    <w:p>
      <w:pPr>
        <w:pStyle w:val="Heading1"/>
      </w:pPr>
      <w:r>
        <w:t>WAF</w:t>
      </w:r>
    </w:p>
    <w:p>
      <w:r>
        <w:t>設定項目 / ルール / 誤検知対策 / ログ保管</w:t>
      </w:r>
    </w:p>
    <w:p>
      <w:pPr>
        <w:pStyle w:val="Heading1"/>
      </w:pPr>
      <w:r>
        <w:t>DNS/SSL</w:t>
      </w:r>
    </w:p>
    <w:p>
      <w:r>
        <w:t>有効期限管理 / 更新手順 / Key管理</w:t>
      </w:r>
    </w:p>
    <w:p>
      <w:pPr>
        <w:pStyle w:val="Heading1"/>
      </w:pPr>
      <w:r>
        <w:t>バックアップ/リストア</w:t>
      </w:r>
    </w:p>
    <w:p>
      <w:r>
        <w:t>頻度 / 検証手順 / 記録</w:t>
      </w:r>
    </w:p>
    <w:p>
      <w:pPr>
        <w:pStyle w:val="Heading1"/>
      </w:pPr>
      <w:r>
        <w:t>ロールバック</w:t>
      </w:r>
    </w:p>
    <w:p>
      <w:r>
        <w:t>手順 / 判定基準 / リハーサル記録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