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Retention at Tidewater Labs</w:t>
      </w:r>
    </w:p>
    <w:p>
      <w:pPr/>
      <w:r>
        <w:t xml:space="preserve">This document is fictional and was written only to test FilmDeck. All names and figures are made up.</w:t>
      </w:r>
    </w:p>
    <w:p>
      <w:pPr>
        <w:pStyle w:val="Heading1"/>
      </w:pPr>
      <w:r>
        <w:t xml:space="preserve">Background</w:t>
      </w:r>
    </w:p>
    <w:p>
      <w:pPr/>
      <w:r>
        <w:t xml:space="preserve">Tidewater Labs is a fictional engineering company with 450 employees. Voluntary attrition reached 18% last year, well above the 11% the leadership team had planned for.</w:t>
      </w:r>
    </w:p>
    <w:p>
      <w:pPr>
        <w:pStyle w:val="Heading1"/>
      </w:pPr>
      <w:r>
        <w:t xml:space="preserve">What exit interviews said</w:t>
      </w:r>
    </w:p>
    <w:p>
      <w:pPr>
        <w:numPr>
          <w:ilvl w:val="0"/>
          <w:numId w:val="1"/>
        </w:numPr>
      </w:pPr>
      <w:r>
        <w:t xml:space="preserve">41% cited limited career growth</w:t>
      </w:r>
    </w:p>
    <w:p>
      <w:pPr>
        <w:numPr>
          <w:ilvl w:val="0"/>
          <w:numId w:val="1"/>
        </w:numPr>
      </w:pPr>
      <w:r>
        <w:t xml:space="preserve">27% cited pay</w:t>
      </w:r>
    </w:p>
    <w:p>
      <w:pPr>
        <w:numPr>
          <w:ilvl w:val="0"/>
          <w:numId w:val="1"/>
        </w:numPr>
      </w:pPr>
      <w:r>
        <w:t xml:space="preserve">19% cited their manager</w:t>
      </w:r>
    </w:p>
    <w:p>
      <w:pPr>
        <w:numPr>
          <w:ilvl w:val="0"/>
          <w:numId w:val="1"/>
        </w:numPr>
      </w:pPr>
      <w:r>
        <w:t xml:space="preserve">13% cited other reasons</w:t>
      </w:r>
    </w:p>
    <w:p>
      <w:pPr>
        <w:pStyle w:val="Heading1"/>
      </w:pPr>
      <w:r>
        <w:t xml:space="preserve">Actions</w:t>
      </w:r>
    </w:p>
    <w:p>
      <w:pPr/>
      <w:r>
        <w:t xml:space="preserve">The company launched a career ladder, ran manager training for 60 managers, and adjusted pay for roles that were more than 8% below market. Internal moves doubled to 52 in six months.</w:t>
      </w:r>
    </w:p>
    <w:p>
      <w:pPr>
        <w:pStyle w:val="Heading1"/>
      </w:pPr>
      <w:r>
        <w:t xml:space="preserve">Results so far</w:t>
      </w:r>
    </w:p>
    <w:p>
      <w:pPr/>
      <w:r>
        <w:t xml:space="preserve">Annualised attrition has fallen to 13% after two quarters. Engagement scores rose from 6.8 to 7.4 out of 10. The programme cost $1.9 million; the company estimates that replacing leavers would have cost $3.4 million.</w:t>
      </w:r>
    </w:p>
    <w:p>
      <w:pPr>
        <w:pStyle w:val="Heading1"/>
      </w:pPr>
      <w:r>
        <w:t xml:space="preserve">Lessons</w:t>
      </w:r>
    </w:p>
    <w:p>
      <w:pPr/>
      <w:r>
        <w:t xml:space="preserve">Leaders say the most valued change was the career ladder, because it made growth visible. They warn that results depend on keeping managers accountable.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docProps/core.xml><?xml version="1.0" encoding="utf-8"?>
<cp:coreProperties xmlns:cp="http://schemas.openxmlformats.org/package/2006/metadata/core-properties" xmlns:dc="http://purl.org/dc/elements/1.1/">
  <dc:title>Tidewater Labs retention case (fictional)</dc:title>
</cp:coreProperties>
</file>