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D8F7A" w14:textId="609668E3" w:rsidR="00F60733" w:rsidRPr="00F60733" w:rsidRDefault="00F60733">
      <w:pPr>
        <w:rPr>
          <w:rFonts w:ascii="Arial" w:hAnsi="Arial" w:cs="Arial"/>
        </w:rPr>
      </w:pPr>
      <w:r w:rsidRPr="00F60733">
        <w:rPr>
          <w:rFonts w:ascii="Arial" w:hAnsi="Arial" w:cs="Arial"/>
        </w:rPr>
        <w:t>Since 1958</w:t>
      </w:r>
      <w:r>
        <w:rPr>
          <w:rFonts w:ascii="Arial" w:hAnsi="Arial" w:cs="Arial"/>
        </w:rPr>
        <w:t>,</w:t>
      </w:r>
      <w:r w:rsidRPr="00F60733">
        <w:rPr>
          <w:rFonts w:ascii="Arial" w:hAnsi="Arial" w:cs="Arial"/>
        </w:rPr>
        <w:t xml:space="preserve"> 13 Labour life Peers and Peeresses have been created. Most Labour</w:t>
      </w:r>
      <w:r>
        <w:rPr>
          <w:rFonts w:ascii="Arial" w:hAnsi="Arial" w:cs="Arial"/>
        </w:rPr>
        <w:t xml:space="preserve"> </w:t>
      </w:r>
      <w:r w:rsidRPr="00F60733">
        <w:rPr>
          <w:rFonts w:ascii="Arial" w:hAnsi="Arial" w:cs="Arial"/>
        </w:rPr>
        <w:t>sentiment would still favour the abolition of the House of Lords, but while it remains</w:t>
      </w:r>
      <w:r>
        <w:rPr>
          <w:rFonts w:ascii="Arial" w:hAnsi="Arial" w:cs="Arial"/>
        </w:rPr>
        <w:t xml:space="preserve"> </w:t>
      </w:r>
      <w:r w:rsidRPr="00F60733">
        <w:rPr>
          <w:rFonts w:ascii="Arial" w:hAnsi="Arial" w:cs="Arial"/>
        </w:rPr>
        <w:t>Labour has to have an adequate number of members. THE two rival African Nationalist Parties of Northern Rhodesia have agreed to get together to face the</w:t>
      </w:r>
      <w:r>
        <w:rPr>
          <w:rFonts w:ascii="Arial" w:hAnsi="Arial" w:cs="Arial"/>
        </w:rPr>
        <w:t xml:space="preserve"> </w:t>
      </w:r>
      <w:r w:rsidRPr="00F60733">
        <w:rPr>
          <w:rFonts w:ascii="Arial" w:hAnsi="Arial" w:cs="Arial"/>
        </w:rPr>
        <w:t>challenge from Sir Roy Welensky, the Federal Premier.</w:t>
      </w:r>
    </w:p>
    <w:sectPr w:rsidR="00F60733" w:rsidRPr="00F607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733"/>
    <w:rsid w:val="00382DC4"/>
    <w:rsid w:val="00F6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33231"/>
  <w15:chartTrackingRefBased/>
  <w15:docId w15:val="{28A2E2E7-297D-4DF9-A1D4-CFA7D31B3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7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7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7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7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7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7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7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7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7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7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7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7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7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7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7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7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7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7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7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7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7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7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7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7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7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7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7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7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Prasenjit Datta</dc:creator>
  <cp:keywords/>
  <dc:description/>
  <cp:lastModifiedBy>Prasenjit Datta</cp:lastModifiedBy>
  <cp:revision>1</cp:revision>
  <dcterms:created xsi:type="dcterms:W3CDTF">2025-10-28T05:00:00Z</dcterms:created>
  <dcterms:modified xsi:type="dcterms:W3CDTF">2025-10-28T05:04:00Z</dcterms:modified>
</cp:coreProperties>
</file>