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1F33D">
      <w:pPr>
        <w:pStyle w:val="27"/>
      </w:pPr>
      <w:bookmarkStart w:id="0" w:name="_dxtcompanion_actionscomplete"/>
    </w:p>
    <w:p w14:paraId="22D6BC47">
      <w:pPr>
        <w:pStyle w:val="27"/>
        <w:rPr>
          <w:rFonts w:ascii="Times New Roman" w:hAnsi="Times New Roman" w:cs="Times New Roman"/>
          <w:sz w:val="24"/>
        </w:rPr>
      </w:pPr>
      <w:r>
        <w:rPr>
          <w:rFonts w:ascii="Times New Roman" w:hAnsi="Times New Roman" w:cs="Times New Roman"/>
          <w:b/>
          <w:bCs/>
          <w:sz w:val="32"/>
          <w:szCs w:val="32"/>
        </w:rPr>
        <w:t>COMMERCIAL LEASE</w:t>
      </w:r>
    </w:p>
    <w:p w14:paraId="2301BC4C">
      <w:pPr>
        <w:pStyle w:val="15"/>
        <w:rPr>
          <w:rFonts w:ascii="Times New Roman" w:hAnsi="Times New Roman" w:cs="Times New Roman"/>
          <w:sz w:val="24"/>
          <w:szCs w:val="24"/>
        </w:rPr>
      </w:pPr>
      <w:r>
        <w:rPr>
          <w:rFonts w:ascii="Times New Roman" w:hAnsi="Times New Roman" w:cs="Times New Roman"/>
          <w:sz w:val="24"/>
          <w:szCs w:val="24"/>
        </w:rPr>
        <w:t>THIS LEASE is entered into on the _______ day of {leaseExecutionMonthYear}, by and between</w:t>
      </w:r>
      <w:r>
        <w:rPr>
          <w:rFonts w:hint="default" w:ascii="Times New Roman" w:hAnsi="Times New Roman" w:cs="Times New Roman"/>
          <w:sz w:val="24"/>
          <w:szCs w:val="24"/>
          <w:lang w:val="en-US"/>
        </w:rPr>
        <w:t/>
      </w:r>
      <w:r>
        <w:rPr>
          <w:rFonts w:ascii="Times New Roman" w:hAnsi="Times New Roman" w:cs="Times New Roman"/>
          <w:sz w:val="24"/>
          <w:szCs w:val="24"/>
        </w:rPr>
        <w:t xml:space="preserve"> the Landlord and the Tenant hereinafter named.</w:t>
      </w:r>
    </w:p>
    <w:p w14:paraId="14A1748C">
      <w:pPr>
        <w:pStyle w:val="2"/>
        <w:rPr>
          <w:rFonts w:ascii="Times New Roman" w:hAnsi="Times New Roman" w:cs="Times New Roman"/>
          <w:sz w:val="24"/>
          <w:szCs w:val="24"/>
        </w:rPr>
      </w:pPr>
      <w:r>
        <w:rPr>
          <w:rFonts w:ascii="Times New Roman" w:hAnsi="Times New Roman" w:cs="Times New Roman"/>
          <w:sz w:val="24"/>
          <w:szCs w:val="24"/>
        </w:rPr>
        <w:t>BASIC LEASE PROVISIONS</w:t>
      </w:r>
    </w:p>
    <w:p w14:paraId="1100D689">
      <w:pPr>
        <w:pStyle w:val="3"/>
        <w:spacing w:after="0"/>
        <w:ind w:left="1040"/>
        <w:rPr>
          <w:rFonts w:ascii="Times New Roman" w:hAnsi="Times New Roman" w:cs="Times New Roman"/>
          <w:sz w:val="24"/>
          <w:szCs w:val="24"/>
        </w:rPr>
      </w:pPr>
      <w:bookmarkStart w:id="1" w:name="_Ref531682498"/>
      <w:r>
        <w:rPr>
          <w:rStyle w:val="63"/>
          <w:rFonts w:ascii="Times New Roman" w:hAnsi="Times New Roman" w:cs="Times New Roman"/>
          <w:sz w:val="24"/>
          <w:szCs w:val="24"/>
        </w:rPr>
        <w:t>Landlord:{landlordName}          Address:{landlordAddressLine1}{landlordCityStateZip}Tenant:{tenantName}          Address:{tenantAddressLine1}{tenantCityStateZip}</w:t>
      </w:r>
      <w:r>
        <w:rPr>
          <w:rFonts w:ascii="Times New Roman" w:hAnsi="Times New Roman" w:cs="Times New Roman"/>
          <w:sz w:val="24"/>
          <w:szCs w:val="24"/>
        </w:rPr>
        <w:t/>
        <w:tab/>
      </w:r>
      <w:r>
        <w:rPr>
          <w:rFonts w:ascii="Times New Roman" w:hAnsi="Times New Roman" w:cs="Times New Roman"/>
          <w:sz w:val="24"/>
          <w:szCs w:val="24"/>
          <w:lang w:val="en-US"/>
        </w:rPr>
        <w:t/>
      </w:r>
      <w:r>
        <w:rPr>
          <w:rFonts w:hint="default" w:ascii="Times New Roman" w:hAnsi="Times New Roman" w:cs="Times New Roman"/>
          <w:sz w:val="24"/>
          <w:szCs w:val="24"/>
          <w:lang w:val="en-US"/>
        </w:rPr>
        <w:t/>
      </w:r>
    </w:p>
    <w:p w14:paraId="6832F7AB">
      <w:pPr>
        <w:pStyle w:val="47"/>
        <w:spacing w:after="0"/>
        <w:rPr>
          <w:rFonts w:ascii="Times New Roman" w:hAnsi="Times New Roman" w:cs="Times New Roman"/>
          <w:sz w:val="24"/>
          <w:szCs w:val="24"/>
        </w:rPr>
      </w:pPr>
      <w:r>
        <w:rPr>
          <w:rFonts w:ascii="Times New Roman" w:hAnsi="Times New Roman" w:cs="Times New Roman"/>
          <w:sz w:val="24"/>
          <w:szCs w:val="24"/>
        </w:rPr>
        <w:t xml:space="preserve"/>
        <w:tab/>
        <w:tab/>
      </w:r>
      <w:r>
        <w:rPr>
          <w:rFonts w:ascii="Times New Roman" w:hAnsi="Times New Roman" w:cs="Times New Roman"/>
          <w:sz w:val="24"/>
          <w:szCs w:val="24"/>
          <w:lang w:val="en-US"/>
        </w:rPr>
        <w:t/>
      </w:r>
      <w:r>
        <w:rPr>
          <w:rFonts w:hint="default" w:ascii="Times New Roman" w:hAnsi="Times New Roman" w:cs="Times New Roman"/>
          <w:sz w:val="24"/>
          <w:szCs w:val="24"/>
          <w:lang w:val="en-US"/>
        </w:rPr>
        <w:t/>
      </w:r>
    </w:p>
    <w:p w14:paraId="06545A47">
      <w:pPr>
        <w:pStyle w:val="47"/>
        <w:rPr>
          <w:rFonts w:ascii="Times New Roman" w:hAnsi="Times New Roman" w:cs="Times New Roman"/>
          <w:sz w:val="24"/>
          <w:szCs w:val="24"/>
        </w:rPr>
      </w:pPr>
      <w:bookmarkStart w:id="11" w:name="_GoBack"/>
      <w:bookmarkEnd w:id="11"/>
      <w:r>
        <w:rPr>
          <w:rFonts w:ascii="Times New Roman" w:hAnsi="Times New Roman" w:cs="Times New Roman"/>
          <w:sz w:val="24"/>
          <w:szCs w:val="24"/>
        </w:rPr>
        <w:tab/>
        <w:tab/>
        <w:tab/>
      </w:r>
      <w:r>
        <w:rPr>
          <w:rFonts w:ascii="Times New Roman" w:hAnsi="Times New Roman" w:cs="Times New Roman"/>
          <w:sz w:val="24"/>
          <w:szCs w:val="24"/>
          <w:lang w:val="en-US"/>
        </w:rPr>
        <w:t/>
      </w:r>
      <w:r>
        <w:rPr>
          <w:rFonts w:hint="default" w:ascii="Times New Roman" w:hAnsi="Times New Roman" w:cs="Times New Roman"/>
          <w:sz w:val="24"/>
          <w:szCs w:val="24"/>
          <w:lang w:val="en-US"/>
        </w:rPr>
        <w:t xml:space="preserve"/>
      </w:r>
    </w:p>
    <w:p w14:paraId="6D1812A2">
      <w:pPr>
        <w:pStyle w:val="3"/>
        <w:spacing w:after="0"/>
        <w:ind w:left="1040"/>
        <w:rPr>
          <w:rFonts w:ascii="Times New Roman" w:hAnsi="Times New Roman" w:cs="Times New Roman"/>
          <w:sz w:val="24"/>
          <w:szCs w:val="24"/>
          <w:u w:val="single"/>
        </w:rPr>
      </w:pPr>
      <w:r>
        <w:rPr>
          <w:rStyle w:val="63"/>
          <w:rFonts w:ascii="Times New Roman" w:hAnsi="Times New Roman" w:cs="Times New Roman"/>
          <w:sz w:val="24"/>
          <w:szCs w:val="24"/>
        </w:rPr>
        <w:t/>
      </w:r>
      <w:r>
        <w:rPr>
          <w:rFonts w:ascii="Times New Roman" w:hAnsi="Times New Roman" w:cs="Times New Roman"/>
          <w:sz w:val="24"/>
          <w:szCs w:val="24"/>
        </w:rPr>
        <w:t/>
        <w:tab/>
        <w:tab/>
      </w:r>
      <w:r>
        <w:rPr>
          <w:rFonts w:ascii="Times New Roman" w:hAnsi="Times New Roman" w:cs="Times New Roman"/>
          <w:sz w:val="24"/>
          <w:szCs w:val="24"/>
          <w:lang w:val="en-US"/>
        </w:rPr>
        <w:t/>
      </w:r>
      <w:r>
        <w:rPr>
          <w:rFonts w:hint="default" w:ascii="Times New Roman" w:hAnsi="Times New Roman" w:cs="Times New Roman"/>
          <w:sz w:val="24"/>
          <w:szCs w:val="24"/>
          <w:lang w:val="en-US"/>
        </w:rPr>
        <w:t/>
      </w:r>
    </w:p>
    <w:p w14:paraId="4E2CB9D8">
      <w:pPr>
        <w:pStyle w:val="47"/>
        <w:spacing w:after="0"/>
        <w:rPr>
          <w:rFonts w:ascii="Times New Roman" w:hAnsi="Times New Roman" w:cs="Times New Roman"/>
          <w:sz w:val="24"/>
          <w:szCs w:val="24"/>
        </w:rPr>
      </w:pPr>
      <w:r>
        <w:rPr>
          <w:rFonts w:ascii="Times New Roman" w:hAnsi="Times New Roman" w:cs="Times New Roman"/>
          <w:sz w:val="24"/>
          <w:szCs w:val="24"/>
        </w:rPr>
        <w:t xml:space="preserve"/>
        <w:tab/>
        <w:tab/>
      </w:r>
      <w:r>
        <w:rPr>
          <w:rFonts w:hint="default" w:ascii="Times New Roman" w:hAnsi="Times New Roman" w:cs="Times New Roman"/>
          <w:sz w:val="24"/>
          <w:szCs w:val="24"/>
          <w:lang w:val="en-US"/>
        </w:rPr>
        <w:t xml:space="preserve"/>
      </w:r>
      <w:r>
        <w:rPr>
          <w:rFonts w:ascii="Times New Roman" w:hAnsi="Times New Roman" w:cs="Times New Roman"/>
          <w:sz w:val="24"/>
          <w:szCs w:val="24"/>
          <w:lang w:val="en-US"/>
        </w:rPr>
        <w:t/>
      </w:r>
      <w:r>
        <w:rPr>
          <w:rFonts w:hint="default" w:ascii="Times New Roman" w:hAnsi="Times New Roman" w:cs="Times New Roman"/>
          <w:sz w:val="24"/>
          <w:szCs w:val="24"/>
          <w:lang w:val="en-US"/>
        </w:rPr>
        <w:t/>
      </w:r>
    </w:p>
    <w:p w14:paraId="24E27D7F">
      <w:pPr>
        <w:pStyle w:val="47"/>
        <w:spacing w:after="0"/>
        <w:ind w:left="2880" w:firstLine="720"/>
        <w:rPr>
          <w:rFonts w:ascii="Times New Roman" w:hAnsi="Times New Roman" w:cs="Times New Roman"/>
          <w:sz w:val="24"/>
          <w:szCs w:val="24"/>
        </w:rPr>
      </w:pPr>
    </w:p>
    <w:p w14:paraId="5DCEAA9A">
      <w:pPr>
        <w:pStyle w:val="47"/>
        <w:spacing w:after="0"/>
        <w:rPr>
          <w:rFonts w:ascii="Times New Roman" w:hAnsi="Times New Roman" w:cs="Times New Roman"/>
          <w:sz w:val="24"/>
          <w:szCs w:val="24"/>
        </w:rPr>
      </w:pPr>
      <w:r>
        <w:rPr>
          <w:rFonts w:hint="default" w:ascii="Times New Roman" w:hAnsi="Times New Roman" w:cs="Times New Roman"/>
          <w:sz w:val="24"/>
          <w:szCs w:val="24"/>
          <w:lang w:val="en-US"/>
        </w:rPr>
        <w:t xml:space="preserve"/>
      </w:r>
      <w:r>
        <w:rPr>
          <w:rFonts w:ascii="Times New Roman" w:hAnsi="Times New Roman" w:cs="Times New Roman"/>
          <w:sz w:val="24"/>
          <w:szCs w:val="24"/>
          <w:lang w:val="en-US"/>
        </w:rPr>
        <w:t/>
      </w:r>
      <w:r>
        <w:rPr>
          <w:rFonts w:hint="default" w:ascii="Times New Roman" w:hAnsi="Times New Roman" w:cs="Times New Roman"/>
          <w:sz w:val="24"/>
          <w:szCs w:val="24"/>
          <w:lang w:val="en-US"/>
        </w:rPr>
        <w:t xml:space="preserve"/>
        <w:br w:type="textWrapping"/>
      </w:r>
    </w:p>
    <w:p w14:paraId="3B085B2A">
      <w:pPr>
        <w:pStyle w:val="3"/>
        <w:ind w:left="1040"/>
        <w:rPr>
          <w:rFonts w:ascii="Times New Roman" w:hAnsi="Times New Roman" w:cs="Times New Roman"/>
          <w:sz w:val="24"/>
          <w:szCs w:val="24"/>
        </w:rPr>
      </w:pPr>
      <w:bookmarkStart w:id="2" w:name="_Ref531682553"/>
      <w:r>
        <w:rPr>
          <w:rStyle w:val="63"/>
          <w:rFonts w:ascii="Times New Roman" w:hAnsi="Times New Roman" w:cs="Times New Roman"/>
          <w:sz w:val="24"/>
          <w:szCs w:val="24"/>
        </w:rPr>
        <w:t>Permitted Use</w:t>
      </w:r>
      <w:r>
        <w:rPr>
          <w:rFonts w:ascii="Times New Roman" w:hAnsi="Times New Roman" w:cs="Times New Roman"/>
          <w:sz w:val="24"/>
          <w:szCs w:val="24"/>
        </w:rPr>
        <w:t>:  The Premises are leased to be used for general office and administrative purposes.  Tenant agrees to restrict the use to such purposes and those purposes related thereto and not to use the Premises for other purposes without first obtaining the written permission of Landlord.</w:t>
      </w:r>
      <w:bookmarkEnd w:id="2"/>
    </w:p>
    <w:p w14:paraId="093E8DDE">
      <w:pPr>
        <w:pStyle w:val="3"/>
        <w:ind w:left="1040"/>
        <w:rPr>
          <w:rFonts w:ascii="Times New Roman" w:hAnsi="Times New Roman" w:cs="Times New Roman"/>
          <w:sz w:val="24"/>
          <w:szCs w:val="24"/>
        </w:rPr>
      </w:pPr>
      <w:bookmarkStart w:id="3" w:name="_Ref531682491"/>
      <w:r>
        <w:rPr>
          <w:rStyle w:val="63"/>
          <w:rFonts w:ascii="Times New Roman" w:hAnsi="Times New Roman" w:cs="Times New Roman"/>
          <w:sz w:val="24"/>
          <w:szCs w:val="24"/>
        </w:rPr>
        <w:t>Lease Term</w:t>
      </w:r>
      <w:r>
        <w:rPr>
          <w:rFonts w:ascii="Times New Roman" w:hAnsi="Times New Roman" w:cs="Times New Roman"/>
          <w:sz w:val="24"/>
          <w:szCs w:val="24"/>
        </w:rPr>
        <w:t>:  The initial term of this Lease (the “Initial Term”) shall be for a period of {initialTermMonths} months, commencing on {commencementDate} (the “Commencement Date”). Landlord shall allow Tenant, early occupancy to the Premises to allow Tenant to move furniture into the Premises {earlyOccupancyWeeks} weeks prior to Commencement Date.</w:t>
      </w:r>
      <w:r>
        <w:rPr>
          <w:rFonts w:hint="default" w:ascii="Times New Roman" w:hAnsi="Times New Roman" w:cs="Times New Roman"/>
          <w:sz w:val="24"/>
          <w:szCs w:val="24"/>
          <w:lang w:val="en-US"/>
        </w:rPr>
        <w:t/>
      </w:r>
      <w:r>
        <w:rPr>
          <w:rFonts w:ascii="Times New Roman" w:hAnsi="Times New Roman" w:cs="Times New Roman"/>
          <w:sz w:val="24"/>
          <w:szCs w:val="24"/>
        </w:rPr>
        <w:t/>
      </w:r>
      <w:r>
        <w:rPr>
          <w:rFonts w:hint="default" w:ascii="Times New Roman" w:hAnsi="Times New Roman" w:cs="Times New Roman"/>
          <w:sz w:val="24"/>
          <w:szCs w:val="24"/>
          <w:lang w:val="en-US"/>
        </w:rPr>
        <w:t/>
      </w:r>
      <w:r>
        <w:rPr>
          <w:rFonts w:ascii="Times New Roman" w:hAnsi="Times New Roman" w:cs="Times New Roman"/>
          <w:sz w:val="24"/>
          <w:szCs w:val="24"/>
        </w:rPr>
        <w:t xml:space="preserve"/>
      </w:r>
      <w:r>
        <w:rPr>
          <w:rFonts w:hint="default" w:ascii="Times New Roman" w:hAnsi="Times New Roman" w:cs="Times New Roman"/>
          <w:sz w:val="24"/>
          <w:szCs w:val="24"/>
          <w:lang w:val="en-US"/>
        </w:rPr>
        <w:t xml:space="preserve"/>
      </w:r>
      <w:r>
        <w:rPr>
          <w:rFonts w:ascii="Times New Roman" w:hAnsi="Times New Roman" w:cs="Times New Roman"/>
          <w:sz w:val="24"/>
          <w:szCs w:val="24"/>
        </w:rPr>
        <w:t xml:space="preserve"/>
      </w:r>
      <w:r>
        <w:rPr>
          <w:rFonts w:hint="default" w:ascii="Times New Roman" w:hAnsi="Times New Roman" w:cs="Times New Roman"/>
          <w:sz w:val="24"/>
          <w:szCs w:val="24"/>
          <w:lang w:val="en-US"/>
        </w:rPr>
        <w:t/>
      </w:r>
      <w:r>
        <w:rPr>
          <w:rFonts w:ascii="Times New Roman" w:hAnsi="Times New Roman" w:cs="Times New Roman"/>
          <w:sz w:val="24"/>
          <w:szCs w:val="24"/>
        </w:rPr>
        <w:t xml:space="preserve"/>
      </w:r>
      <w:r>
        <w:rPr>
          <w:rFonts w:hint="default" w:ascii="Times New Roman" w:hAnsi="Times New Roman" w:cs="Times New Roman"/>
          <w:sz w:val="24"/>
          <w:szCs w:val="24"/>
          <w:lang w:val="en-US"/>
        </w:rPr>
        <w:t/>
      </w:r>
      <w:r>
        <w:rPr>
          <w:rFonts w:ascii="Times New Roman" w:hAnsi="Times New Roman" w:cs="Times New Roman"/>
          <w:sz w:val="24"/>
          <w:szCs w:val="24"/>
        </w:rPr>
        <w:t xml:space="preserve"> Landlord and Tenant agree to sign a commencement date agreement, attached hereto as Exhibit “A”, upon the occurrence of the Commencement Date.  Such Agreement shall define the Commencement Date and the expiration date of the Lease term. </w:t>
      </w:r>
      <w:bookmarkEnd w:id="3"/>
      <w:r>
        <w:rPr>
          <w:rFonts w:ascii="Times New Roman" w:hAnsi="Times New Roman" w:cs="Times New Roman"/>
          <w:sz w:val="24"/>
          <w:szCs w:val="24"/>
        </w:rPr>
        <w:t xml:space="preserve"> </w:t>
      </w:r>
    </w:p>
    <w:p w14:paraId="7404F07B">
      <w:pPr>
        <w:pStyle w:val="3"/>
        <w:ind w:left="1040"/>
        <w:rPr>
          <w:rFonts w:ascii="Times New Roman" w:hAnsi="Times New Roman" w:cs="Times New Roman"/>
          <w:sz w:val="24"/>
          <w:szCs w:val="24"/>
        </w:rPr>
      </w:pPr>
      <w:r>
        <w:rPr>
          <w:rStyle w:val="63"/>
          <w:rFonts w:ascii="Times New Roman" w:hAnsi="Times New Roman" w:cs="Times New Roman"/>
          <w:sz w:val="24"/>
          <w:szCs w:val="24"/>
        </w:rPr>
        <w:t>Lease Renewal</w:t>
      </w:r>
      <w:r>
        <w:rPr>
          <w:rFonts w:ascii="Times New Roman" w:hAnsi="Times New Roman" w:cs="Times New Roman"/>
          <w:sz w:val="24"/>
          <w:szCs w:val="24"/>
        </w:rPr>
        <w:t xml:space="preserve">: So long as Tenant is not in default of this Lease, Tenant shall have the right to extend this Lease for {renewalOptionCount} {renewalOptionYears} year option(s), under the same terms and conditions provided for herein, except for rent which shall be calculated at then current market rate rent. In the event the Tenant desires to exercise its option to extend the Lease it shall provide Landlord with no less than {renewalNoticeDays} days advance written notice. </w:t>
      </w:r>
    </w:p>
    <w:p w14:paraId="328C3164">
      <w:pPr>
        <w:pStyle w:val="3"/>
        <w:ind w:left="1040"/>
        <w:rPr>
          <w:rFonts w:ascii="Times New Roman" w:hAnsi="Times New Roman" w:cs="Times New Roman"/>
          <w:sz w:val="24"/>
          <w:szCs w:val="24"/>
        </w:rPr>
      </w:pPr>
      <w:r>
        <w:rPr>
          <w:rStyle w:val="63"/>
          <w:rFonts w:ascii="Times New Roman" w:hAnsi="Times New Roman" w:cs="Times New Roman"/>
          <w:sz w:val="24"/>
          <w:szCs w:val="24"/>
        </w:rPr>
        <w:t>Lease Year</w:t>
      </w:r>
      <w:r>
        <w:rPr>
          <w:rStyle w:val="63"/>
          <w:rFonts w:ascii="Times New Roman" w:hAnsi="Times New Roman" w:cs="Times New Roman"/>
          <w:sz w:val="24"/>
          <w:szCs w:val="24"/>
          <w:u w:val="none"/>
        </w:rPr>
        <w:t xml:space="preserve">:  </w:t>
      </w:r>
      <w:r>
        <w:rPr>
          <w:rFonts w:ascii="Times New Roman" w:hAnsi="Times New Roman" w:cs="Times New Roman"/>
          <w:sz w:val="24"/>
          <w:szCs w:val="24"/>
        </w:rPr>
        <w:t>“Lease Year” shall mean a twelve (12) month period.  Each Lease Year shall commence on the Commencement Date or the anniversary thereof and end twelve (12) months later; provided, however, that if the Commencement Date is a day other than the first day of a calendar month, then (a) the first Lease Year shall include that period of time from the  Commencement Date up to the first day of the next calendar month and the following twelve (12) calendar months; and (b) each subsequent Lease Year shall commence on the first day of the month following the month in which the Commencement Date occurred</w:t>
      </w:r>
    </w:p>
    <w:p w14:paraId="474FAAA9">
      <w:pPr>
        <w:pStyle w:val="3"/>
        <w:ind w:left="1040"/>
        <w:rPr>
          <w:rFonts w:ascii="Times New Roman" w:hAnsi="Times New Roman" w:cs="Times New Roman"/>
          <w:sz w:val="24"/>
          <w:szCs w:val="24"/>
        </w:rPr>
      </w:pPr>
      <w:bookmarkStart w:id="4" w:name="_Ref531682504"/>
      <w:r>
        <w:rPr>
          <w:rStyle w:val="63"/>
          <w:rFonts w:ascii="Times New Roman" w:hAnsi="Times New Roman" w:cs="Times New Roman"/>
          <w:sz w:val="24"/>
          <w:szCs w:val="24"/>
        </w:rPr>
        <w:t>Monthly Installment of Base Rent</w:t>
      </w:r>
      <w:r>
        <w:rPr>
          <w:rFonts w:ascii="Times New Roman" w:hAnsi="Times New Roman" w:cs="Times New Roman"/>
          <w:sz w:val="24"/>
          <w:szCs w:val="24"/>
        </w:rPr>
        <w:t xml:space="preserve">:  </w:t>
      </w:r>
      <w:bookmarkEnd w:id="4"/>
      <w:r>
        <w:rPr>
          <w:rFonts w:ascii="Times New Roman" w:hAnsi="Times New Roman" w:cs="Times New Roman"/>
          <w:sz w:val="24"/>
          <w:szCs w:val="24"/>
        </w:rPr>
        <w:t>Tenant shall pay monthly modified gross rent (the “Rent”), excluding electric charges (which Tenant shall pay) during the Initial Term of the Lease as follows:</w:t>
      </w:r>
    </w:p>
    <w:p w14:paraId="2B45840B">
      <w:pPr>
        <w:pStyle w:val="3"/>
        <w:numPr>
          <w:ilvl w:val="0"/>
          <w:numId w:val="0"/>
        </w:numPr>
        <w:rPr>
          <w:rFonts w:ascii="Times New Roman" w:hAnsi="Times New Roman" w:cs="Times New Roman"/>
          <w:b/>
          <w:sz w:val="24"/>
          <w:szCs w:val="24"/>
        </w:rPr>
      </w:pPr>
    </w:p>
    <w:tbl>
      <w:tblPr>
        <w:tblStyle w:val="12"/>
        <w:tblW w:w="113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910"/>
        <w:gridCol w:w="1323"/>
        <w:gridCol w:w="2174"/>
        <w:gridCol w:w="2300"/>
        <w:gridCol w:w="1692"/>
        <w:gridCol w:w="2037"/>
      </w:tblGrid>
      <w:tr w14:paraId="1228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950" w:type="dxa"/>
            <w:noWrap/>
            <w:vAlign w:val="center"/>
          </w:tcPr>
          <w:p w14:paraId="24E75D5C">
            <w:pPr>
              <w:tabs>
                <w:tab w:val="left" w:pos="720"/>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Lease Year</w:t>
            </w:r>
          </w:p>
        </w:tc>
        <w:tc>
          <w:tcPr>
            <w:tcW w:w="893" w:type="dxa"/>
          </w:tcPr>
          <w:p w14:paraId="671155B7">
            <w:pPr>
              <w:tabs>
                <w:tab w:val="left" w:pos="720"/>
              </w:tabs>
              <w:jc w:val="center"/>
              <w:rPr>
                <w:rFonts w:ascii="Times New Roman" w:hAnsi="Times New Roman" w:cs="Times New Roman"/>
                <w:b/>
                <w:bCs/>
                <w:color w:val="000000"/>
                <w:sz w:val="24"/>
                <w:szCs w:val="24"/>
              </w:rPr>
            </w:pPr>
          </w:p>
          <w:p w14:paraId="02A98E30">
            <w:pPr>
              <w:tabs>
                <w:tab w:val="left" w:pos="720"/>
              </w:tabs>
              <w:jc w:val="center"/>
              <w:rPr>
                <w:rFonts w:ascii="Times New Roman" w:hAnsi="Times New Roman" w:cs="Times New Roman"/>
                <w:b/>
                <w:bCs/>
                <w:color w:val="000000"/>
                <w:sz w:val="24"/>
                <w:szCs w:val="24"/>
              </w:rPr>
            </w:pPr>
          </w:p>
          <w:p w14:paraId="755BBBE0">
            <w:pPr>
              <w:tabs>
                <w:tab w:val="left" w:pos="720"/>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Lease Month</w:t>
            </w:r>
          </w:p>
          <w:p w14:paraId="147016CC">
            <w:pPr>
              <w:tabs>
                <w:tab w:val="left" w:pos="720"/>
              </w:tabs>
              <w:jc w:val="center"/>
              <w:rPr>
                <w:rFonts w:ascii="Times New Roman" w:hAnsi="Times New Roman" w:cs="Times New Roman"/>
                <w:b/>
                <w:bCs/>
                <w:color w:val="000000"/>
                <w:sz w:val="24"/>
                <w:szCs w:val="24"/>
              </w:rPr>
            </w:pPr>
          </w:p>
        </w:tc>
        <w:tc>
          <w:tcPr>
            <w:tcW w:w="1323" w:type="dxa"/>
            <w:noWrap/>
            <w:vAlign w:val="center"/>
          </w:tcPr>
          <w:p w14:paraId="5AF55136">
            <w:pPr>
              <w:tabs>
                <w:tab w:val="left" w:pos="720"/>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Annual Base Rent Per Square Foot </w:t>
            </w:r>
          </w:p>
        </w:tc>
        <w:tc>
          <w:tcPr>
            <w:tcW w:w="2174" w:type="dxa"/>
            <w:noWrap/>
            <w:vAlign w:val="center"/>
          </w:tcPr>
          <w:p w14:paraId="103966B4">
            <w:pPr>
              <w:tabs>
                <w:tab w:val="left" w:pos="720"/>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Monthly Installment of Base Rent </w:t>
            </w:r>
          </w:p>
        </w:tc>
        <w:tc>
          <w:tcPr>
            <w:tcW w:w="2300" w:type="dxa"/>
            <w:noWrap/>
            <w:vAlign w:val="center"/>
          </w:tcPr>
          <w:p w14:paraId="0525B1F4">
            <w:pPr>
              <w:tabs>
                <w:tab w:val="left" w:pos="720"/>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Annual Base Rent</w:t>
            </w:r>
          </w:p>
        </w:tc>
        <w:tc>
          <w:tcPr>
            <w:tcW w:w="1698" w:type="dxa"/>
            <w:vAlign w:val="center"/>
          </w:tcPr>
          <w:p w14:paraId="5E3BD925">
            <w:pPr>
              <w:tabs>
                <w:tab w:val="left" w:pos="720"/>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Monthly Additional Rent (Electric)</w:t>
            </w:r>
          </w:p>
        </w:tc>
        <w:tc>
          <w:tcPr>
            <w:tcW w:w="2048" w:type="dxa"/>
            <w:vAlign w:val="center"/>
          </w:tcPr>
          <w:p w14:paraId="39064B11">
            <w:pPr>
              <w:tabs>
                <w:tab w:val="left" w:pos="720"/>
              </w:tabs>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Annual Additional Rent</w:t>
            </w:r>
          </w:p>
        </w:tc>
      </w:tr>
      <w:tr w14:paraId="26E8F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950" w:type="dxa"/>
            <w:noWrap/>
            <w:vAlign w:val="center"/>
          </w:tcPr>
          <w:p w14:paraId="0345332F">
            <w:pPr>
              <w:tabs>
                <w:tab w:val="left" w:pos="720"/>
              </w:tabs>
              <w:jc w:val="center"/>
              <w:rPr>
                <w:rFonts w:ascii="Times New Roman" w:hAnsi="Times New Roman" w:cs="Times New Roman"/>
                <w:color w:val="000000"/>
                <w:sz w:val="24"/>
                <w:szCs w:val="24"/>
              </w:rPr>
            </w:pPr>
            <w:r>
              <w:rPr>
                <w:rFonts w:ascii="Times New Roman" w:hAnsi="Times New Roman" w:cs="Times New Roman"/>
                <w:color w:val="000000"/>
                <w:sz w:val="24"/>
                <w:szCs w:val="24"/>
              </w:rPr>
              <w:t>{#rentRows}{leaseYear}</w:t>
            </w:r>
          </w:p>
        </w:tc>
        <w:tc>
          <w:tcPr>
            <w:tcW w:w="893" w:type="dxa"/>
          </w:tcPr>
          <w:p w14:paraId="10C949F9">
            <w:pPr>
              <w:tabs>
                <w:tab w:val="left" w:pos="720"/>
              </w:tabs>
              <w:jc w:val="center"/>
              <w:rPr>
                <w:rFonts w:ascii="Times New Roman" w:hAnsi="Times New Roman" w:cs="Times New Roman"/>
                <w:color w:val="000000"/>
                <w:sz w:val="24"/>
                <w:szCs w:val="24"/>
              </w:rPr>
            </w:pPr>
            <w:r>
              <w:rPr>
                <w:rFonts w:ascii="Times New Roman" w:hAnsi="Times New Roman" w:cs="Times New Roman"/>
                <w:color w:val="000000"/>
                <w:sz w:val="24"/>
                <w:szCs w:val="24"/>
              </w:rPr>
              <w:t>{leaseMonthRange}</w:t>
            </w:r>
          </w:p>
        </w:tc>
        <w:tc>
          <w:tcPr>
            <w:tcW w:w="1323" w:type="dxa"/>
            <w:noWrap/>
            <w:vAlign w:val="bottom"/>
          </w:tcPr>
          <w:p w14:paraId="15279C45">
            <w:pPr>
              <w:tabs>
                <w:tab w:val="left" w:pos="720"/>
              </w:tabs>
              <w:jc w:val="center"/>
              <w:rPr>
                <w:rFonts w:ascii="Times New Roman" w:hAnsi="Times New Roman" w:cs="Times New Roman"/>
                <w:color w:val="000000"/>
                <w:sz w:val="24"/>
                <w:szCs w:val="24"/>
              </w:rPr>
            </w:pPr>
            <w:r>
              <w:rPr>
                <w:rFonts w:ascii="Times New Roman" w:hAnsi="Times New Roman" w:cs="Times New Roman"/>
                <w:color w:val="000000"/>
                <w:sz w:val="24"/>
                <w:szCs w:val="24"/>
              </w:rPr>
              <w:t>{annualBaseRentPerSqft}</w:t>
            </w:r>
          </w:p>
        </w:tc>
        <w:tc>
          <w:tcPr>
            <w:tcW w:w="2174" w:type="dxa"/>
            <w:noWrap/>
            <w:vAlign w:val="bottom"/>
          </w:tcPr>
          <w:p w14:paraId="2BA2C022">
            <w:pPr>
              <w:tabs>
                <w:tab w:val="left" w:pos="720"/>
              </w:tabs>
              <w:jc w:val="center"/>
              <w:rPr>
                <w:rFonts w:ascii="Times New Roman" w:hAnsi="Times New Roman" w:cs="Times New Roman"/>
                <w:color w:val="000000"/>
                <w:sz w:val="24"/>
                <w:szCs w:val="24"/>
              </w:rPr>
            </w:pPr>
            <w:r>
              <w:rPr>
                <w:rFonts w:ascii="Times New Roman" w:hAnsi="Times New Roman" w:cs="Times New Roman"/>
                <w:color w:val="000000"/>
                <w:sz w:val="24"/>
                <w:szCs w:val="24"/>
              </w:rPr>
              <w:t>${monthlyBaseRent}</w:t>
            </w:r>
          </w:p>
        </w:tc>
        <w:tc>
          <w:tcPr>
            <w:tcW w:w="2300" w:type="dxa"/>
            <w:noWrap/>
            <w:vAlign w:val="bottom"/>
          </w:tcPr>
          <w:p w14:paraId="1DB1B39E">
            <w:pPr>
              <w:tabs>
                <w:tab w:val="left" w:pos="720"/>
              </w:tabs>
              <w:jc w:val="center"/>
              <w:rPr>
                <w:rFonts w:ascii="Times New Roman" w:hAnsi="Times New Roman" w:cs="Times New Roman"/>
                <w:color w:val="000000"/>
                <w:sz w:val="24"/>
                <w:szCs w:val="24"/>
              </w:rPr>
            </w:pPr>
            <w:r>
              <w:rPr>
                <w:rFonts w:ascii="Times New Roman" w:hAnsi="Times New Roman" w:cs="Times New Roman"/>
                <w:color w:val="000000"/>
                <w:sz w:val="24"/>
                <w:szCs w:val="24"/>
              </w:rPr>
              <w:t>${annualBaseRent}</w:t>
            </w:r>
          </w:p>
        </w:tc>
        <w:tc>
          <w:tcPr>
            <w:tcW w:w="1698" w:type="dxa"/>
            <w:vAlign w:val="bottom"/>
          </w:tcPr>
          <w:p w14:paraId="45447104">
            <w:pPr>
              <w:tabs>
                <w:tab w:val="left" w:pos="720"/>
              </w:tabs>
              <w:jc w:val="center"/>
              <w:rPr>
                <w:rFonts w:ascii="Times New Roman" w:hAnsi="Times New Roman" w:cs="Times New Roman"/>
                <w:color w:val="000000"/>
                <w:sz w:val="24"/>
                <w:szCs w:val="24"/>
              </w:rPr>
            </w:pPr>
            <w:r>
              <w:rPr>
                <w:rFonts w:ascii="Times New Roman" w:hAnsi="Times New Roman" w:cs="Times New Roman"/>
                <w:color w:val="000000"/>
                <w:sz w:val="24"/>
                <w:szCs w:val="24"/>
              </w:rPr>
              <w:t>${monthlyAdditionalRent}</w:t>
            </w:r>
          </w:p>
        </w:tc>
        <w:tc>
          <w:tcPr>
            <w:tcW w:w="2048" w:type="dxa"/>
            <w:vAlign w:val="bottom"/>
          </w:tcPr>
          <w:p w14:paraId="6DB07E44">
            <w:pPr>
              <w:tabs>
                <w:tab w:val="left" w:pos="720"/>
              </w:tabs>
              <w:jc w:val="center"/>
              <w:rPr>
                <w:rFonts w:ascii="Times New Roman" w:hAnsi="Times New Roman" w:cs="Times New Roman"/>
                <w:color w:val="000000"/>
                <w:sz w:val="24"/>
                <w:szCs w:val="24"/>
              </w:rPr>
            </w:pPr>
            <w:r>
              <w:rPr>
                <w:rFonts w:ascii="Times New Roman" w:hAnsi="Times New Roman" w:cs="Times New Roman"/>
                <w:color w:val="000000"/>
                <w:sz w:val="24"/>
                <w:szCs w:val="24"/>
              </w:rPr>
              <w:t>${annualAdditionalRent}{/rentRows}</w:t>
            </w:r>
          </w:p>
        </w:tc>
      </w:tr>
    </w:tbl>
    <w:p w14:paraId="23E64057">
      <w:pPr>
        <w:pStyle w:val="3"/>
        <w:numPr>
          <w:ilvl w:val="0"/>
          <w:numId w:val="0"/>
        </w:numPr>
        <w:spacing w:before="240" w:after="0"/>
        <w:ind w:firstLine="720"/>
        <w:rPr>
          <w:rFonts w:ascii="Times New Roman" w:hAnsi="Times New Roman" w:cs="Times New Roman"/>
          <w:sz w:val="24"/>
          <w:szCs w:val="24"/>
        </w:rPr>
      </w:pPr>
      <w:r>
        <w:rPr>
          <w:rFonts w:ascii="Times New Roman" w:hAnsi="Times New Roman" w:cs="Times New Roman"/>
          <w:sz w:val="24"/>
          <w:szCs w:val="24"/>
        </w:rPr>
        <w:t xml:space="preserve">*Additional Rent shall include electric which is not separately metered and cannot be transferred into Tenant’s name. Internet and Telephone services shall be placed in Tenants name and paid separately. The electric charge for Tenant shall be $537.50 per month for months 4-12 of the first year. The electric charge for each successive year of the Initial Term shall be the amount reflected in the above chart. In addition, beginning at the end of year 2 of the Initial Term, Landlord shall provide Tenant a calculation of the Tenant’s actual cost for electric usage for the entire second floor divided by the Tenant’s rentable square footage for the Leased Premises (the “Annual Electic Usage Calculation”), provided, however, that Tenant cost for electric shall not exceed $2.00 per square foot during the second year (i.e., months 13-24) of the Lease. Moreover, if the Annual Electric Usage Calculation shows that Tenant’s usage exceeded the amount of Additional Rent paid in the prior year, then Tenant shall pay the Landlord the amount reflected in the Annual Electric Usage Calculation on or before the last day of the month immediately following Tenant’s receipt of the Annual Electric Usage Calculation.  If the Annual Electric Usage Calculation shows that Tenant overpaid Landlord for the Tenant’s electric usage during the prior year, then Tenant shall be credited for any overpayment of the Additional Rent. Landlord shall be responsible for payment of all other expenses and maintenance costs for the Building. </w:t>
      </w:r>
    </w:p>
    <w:p w14:paraId="7EB071F1">
      <w:pPr>
        <w:pStyle w:val="3"/>
        <w:numPr>
          <w:ilvl w:val="0"/>
          <w:numId w:val="0"/>
        </w:numPr>
        <w:spacing w:before="240"/>
        <w:rPr>
          <w:rFonts w:ascii="Times New Roman" w:hAnsi="Times New Roman" w:cs="Times New Roman"/>
          <w:sz w:val="24"/>
          <w:szCs w:val="24"/>
        </w:rPr>
      </w:pPr>
      <w:r>
        <w:rPr>
          <w:rFonts w:ascii="Times New Roman" w:hAnsi="Times New Roman" w:cs="Times New Roman"/>
          <w:sz w:val="24"/>
          <w:szCs w:val="24"/>
        </w:rPr>
        <w:t xml:space="preserve">  </w:t>
        <w:tab/>
        <w:t xml:space="preserve">       1.8 </w:t>
      </w:r>
      <w:r>
        <w:rPr>
          <w:rFonts w:ascii="Times New Roman" w:hAnsi="Times New Roman" w:cs="Times New Roman"/>
          <w:sz w:val="24"/>
          <w:szCs w:val="24"/>
          <w:u w:val="single"/>
        </w:rPr>
        <w:t>Demised Premises:</w:t>
      </w:r>
      <w:r>
        <w:rPr>
          <w:rFonts w:ascii="Times New Roman" w:hAnsi="Times New Roman" w:cs="Times New Roman"/>
          <w:sz w:val="24"/>
          <w:szCs w:val="24"/>
        </w:rPr>
        <w:t xml:space="preserve"> The Demised Premises shall include; (i) approximately {rentableSqft} rentable square feet (“RSF”) located in Suite {suiteNumber} as outlined in the attached Exhibit “B” (the “Demised Premises”). </w:t>
      </w:r>
    </w:p>
    <w:p w14:paraId="271B624D">
      <w:pPr>
        <w:pStyle w:val="2"/>
        <w:rPr>
          <w:rFonts w:ascii="Times New Roman" w:hAnsi="Times New Roman" w:cs="Times New Roman"/>
          <w:sz w:val="24"/>
          <w:szCs w:val="24"/>
        </w:rPr>
      </w:pPr>
      <w:r>
        <w:rPr>
          <w:rFonts w:ascii="Times New Roman" w:hAnsi="Times New Roman" w:cs="Times New Roman"/>
          <w:sz w:val="24"/>
          <w:szCs w:val="24"/>
        </w:rPr>
        <w:t>GRANTING CLAUSE</w:t>
      </w:r>
    </w:p>
    <w:p w14:paraId="6096F172">
      <w:pPr>
        <w:pStyle w:val="3"/>
        <w:ind w:left="1040"/>
        <w:rPr>
          <w:rFonts w:ascii="Times New Roman" w:hAnsi="Times New Roman" w:cs="Times New Roman"/>
          <w:sz w:val="24"/>
          <w:szCs w:val="24"/>
        </w:rPr>
      </w:pPr>
      <w:r>
        <w:rPr>
          <w:rFonts w:ascii="Times New Roman" w:hAnsi="Times New Roman" w:cs="Times New Roman"/>
          <w:sz w:val="24"/>
          <w:szCs w:val="24"/>
        </w:rPr>
        <w:t xml:space="preserve">In consideration of the obligation of Tenant to pay rent and of the other terms, covenants and conditions hereof, Landlord leases to Tenant and Tenant takes from Landlord the Demised Premises as described in Section 1.8, to have and to hold said Demised Premises for the Lease Term specified in Section </w:t>
        <w:fldChar w:fldCharType="begin"/>
      </w:r>
      <w:r>
        <w:rPr>
          <w:sz w:val="24"/>
          <w:szCs w:val="24"/>
        </w:rPr>
        <w:instrText xml:space="preserve"> REF _Ref531682491 \w \h  \* MERGEFORMAT</w:instrText>
      </w:r>
      <w:r>
        <w:rPr>
          <w:rFonts w:ascii="Times New Roman" w:hAnsi="Times New Roman" w:cs="Times New Roman"/>
          <w:sz w:val="24"/>
          <w:szCs w:val="24"/>
        </w:rPr>
        <w:fldChar w:fldCharType="separate"/>
        <w:t>1.4</w:t>
        <w:fldChar w:fldCharType="end"/>
        <w:t xml:space="preserve"> (as such Lease term may be extended as set forth herein), all upon the terms and conditions set forth in the Lease.  Landlord further agrees that if Tenant shall perform all of the covenants and agreements herein required to be performed by Tenant, Tenant shall, subject to terms of this Lease, at all times during the continuance of this lease have peaceful and quiet possession of the Demised Premises.</w:t>
      </w:r>
    </w:p>
    <w:p w14:paraId="19B99B93">
      <w:pPr>
        <w:pStyle w:val="2"/>
        <w:rPr>
          <w:rFonts w:ascii="Times New Roman" w:hAnsi="Times New Roman" w:cs="Times New Roman"/>
          <w:sz w:val="24"/>
          <w:szCs w:val="24"/>
        </w:rPr>
      </w:pPr>
      <w:r>
        <w:rPr>
          <w:rFonts w:ascii="Times New Roman" w:hAnsi="Times New Roman" w:cs="Times New Roman"/>
          <w:sz w:val="24"/>
          <w:szCs w:val="24"/>
        </w:rPr>
        <w:t>OCCUPANCY AND ACCEPTANCE OF PREMISES</w:t>
      </w:r>
    </w:p>
    <w:p w14:paraId="340EA2F3">
      <w:pPr>
        <w:pStyle w:val="3"/>
        <w:ind w:left="1040"/>
        <w:rPr>
          <w:rFonts w:ascii="Times New Roman" w:hAnsi="Times New Roman" w:cs="Times New Roman"/>
          <w:sz w:val="24"/>
          <w:szCs w:val="24"/>
        </w:rPr>
      </w:pPr>
      <w:bookmarkStart w:id="5" w:name="_Ref536541094"/>
      <w:r>
        <w:rPr>
          <w:rFonts w:ascii="Times New Roman" w:hAnsi="Times New Roman" w:cs="Times New Roman"/>
          <w:sz w:val="24"/>
          <w:szCs w:val="24"/>
          <w:u w:val="single"/>
        </w:rPr>
        <w:t>Occupancy</w:t>
      </w:r>
      <w:r>
        <w:rPr>
          <w:rFonts w:ascii="Times New Roman" w:hAnsi="Times New Roman" w:cs="Times New Roman"/>
          <w:sz w:val="24"/>
          <w:szCs w:val="24"/>
        </w:rPr>
        <w:t>:  Landlord shall deliver to Tenant occupancy of the Demised Premises on or before the Commencement Date. If Landlord, for any reason whatsoever, cannot deliver possession of the Demised Premises to Tenant on the Commencement Date, this Lease shall not be void or voidable, nor shall Landlord be liable to Tenant for any loss or damage resulting therefrom, but in that event, there shall be a proportionate reduction of rent for the period of delay that Tenant is unable to take possession of the premises.</w:t>
      </w:r>
      <w:bookmarkEnd w:id="5"/>
      <w:r>
        <w:rPr>
          <w:rFonts w:ascii="Times New Roman" w:hAnsi="Times New Roman" w:cs="Times New Roman"/>
          <w:sz w:val="24"/>
          <w:szCs w:val="24"/>
        </w:rPr>
        <w:t xml:space="preserve"> </w:t>
      </w:r>
    </w:p>
    <w:p w14:paraId="0092253B">
      <w:pPr>
        <w:pStyle w:val="3"/>
        <w:ind w:left="1040"/>
        <w:rPr>
          <w:rFonts w:ascii="Times New Roman" w:hAnsi="Times New Roman" w:cs="Times New Roman"/>
          <w:sz w:val="24"/>
          <w:szCs w:val="24"/>
        </w:rPr>
      </w:pPr>
      <w:r>
        <w:rPr>
          <w:rFonts w:ascii="Times New Roman" w:hAnsi="Times New Roman" w:cs="Times New Roman"/>
          <w:sz w:val="24"/>
          <w:szCs w:val="24"/>
          <w:u w:val="single"/>
        </w:rPr>
        <w:t>O</w:t>
      </w:r>
      <w:r>
        <w:rPr>
          <w:rStyle w:val="63"/>
          <w:rFonts w:ascii="Times New Roman" w:hAnsi="Times New Roman" w:cs="Times New Roman"/>
          <w:sz w:val="24"/>
          <w:szCs w:val="24"/>
        </w:rPr>
        <w:t>ccupancy Deemed Compliance</w:t>
      </w:r>
      <w:r>
        <w:rPr>
          <w:rFonts w:ascii="Times New Roman" w:hAnsi="Times New Roman" w:cs="Times New Roman"/>
          <w:sz w:val="24"/>
          <w:szCs w:val="24"/>
        </w:rPr>
        <w:t>:  By occupying the Demised Premises, Tenant shall be deemed to have accepted the same in “as is” condition, with the modifications by Landlord as shown in Exhibit B, and to have acknowledged that the same comply fully with Landlord’s covenants and obligations hereafter except for any punch list items which are determined by Landlord and Tenant in the walk through.</w:t>
      </w:r>
    </w:p>
    <w:p w14:paraId="01AAFF36">
      <w:pPr>
        <w:pStyle w:val="3"/>
        <w:ind w:left="1040"/>
        <w:rPr>
          <w:rFonts w:ascii="Times New Roman" w:hAnsi="Times New Roman" w:cs="Times New Roman"/>
          <w:sz w:val="24"/>
          <w:szCs w:val="24"/>
        </w:rPr>
      </w:pPr>
      <w:r>
        <w:rPr>
          <w:rStyle w:val="63"/>
          <w:rFonts w:ascii="Times New Roman" w:hAnsi="Times New Roman" w:cs="Times New Roman"/>
          <w:sz w:val="24"/>
          <w:szCs w:val="24"/>
        </w:rPr>
        <w:t>Recordable Lease Memorandum</w:t>
      </w:r>
      <w:r>
        <w:rPr>
          <w:rFonts w:ascii="Times New Roman" w:hAnsi="Times New Roman" w:cs="Times New Roman"/>
          <w:sz w:val="24"/>
          <w:szCs w:val="24"/>
        </w:rPr>
        <w:t>:  Landlord and Tenant each agree that at the request of either they will execute and deliver a Memorandum of Lease in recordable form containing the basic provisions of this agreement acknowledging that Tenant has accepted possession and reciting the exact commencement date and termination date of this Lease.</w:t>
      </w:r>
    </w:p>
    <w:p w14:paraId="180D65A1">
      <w:pPr>
        <w:pStyle w:val="2"/>
        <w:rPr>
          <w:rFonts w:ascii="Times New Roman" w:hAnsi="Times New Roman" w:cs="Times New Roman"/>
          <w:sz w:val="24"/>
          <w:szCs w:val="24"/>
        </w:rPr>
      </w:pPr>
      <w:r>
        <w:rPr>
          <w:rFonts w:ascii="Times New Roman" w:hAnsi="Times New Roman" w:cs="Times New Roman"/>
          <w:sz w:val="24"/>
          <w:szCs w:val="24"/>
        </w:rPr>
        <w:t>RENT</w:t>
      </w:r>
    </w:p>
    <w:p w14:paraId="55009A81">
      <w:pPr>
        <w:pStyle w:val="3"/>
        <w:ind w:left="1040"/>
        <w:rPr>
          <w:rFonts w:ascii="Times New Roman" w:hAnsi="Times New Roman" w:cs="Times New Roman"/>
          <w:sz w:val="24"/>
          <w:szCs w:val="24"/>
        </w:rPr>
      </w:pPr>
      <w:bookmarkStart w:id="6" w:name="_Ref531682522"/>
      <w:r>
        <w:rPr>
          <w:rStyle w:val="63"/>
          <w:rFonts w:ascii="Times New Roman" w:hAnsi="Times New Roman" w:cs="Times New Roman"/>
          <w:sz w:val="24"/>
          <w:szCs w:val="24"/>
        </w:rPr>
        <w:t>Payment of Rent</w:t>
      </w:r>
      <w:r>
        <w:rPr>
          <w:rFonts w:ascii="Times New Roman" w:hAnsi="Times New Roman" w:cs="Times New Roman"/>
          <w:sz w:val="24"/>
          <w:szCs w:val="24"/>
        </w:rPr>
        <w:t xml:space="preserve">:  The first {rentFreeMonths} months of the Initial Term shall be Rent free.  Therefore the first monthly payment of Rent shall be due {firstRentDueDate} and shall be payable to Landlord at the address specified in Section </w:t>
        <w:fldChar w:fldCharType="begin"/>
      </w:r>
      <w:r>
        <w:rPr>
          <w:sz w:val="24"/>
          <w:szCs w:val="24"/>
        </w:rPr>
        <w:instrText xml:space="preserve"> REF _Ref531682498 \w \h  \* MERGEFORMAT</w:instrText>
      </w:r>
      <w:r>
        <w:rPr>
          <w:rFonts w:ascii="Times New Roman" w:hAnsi="Times New Roman" w:cs="Times New Roman"/>
          <w:sz w:val="24"/>
          <w:szCs w:val="24"/>
        </w:rPr>
        <w:fldChar w:fldCharType="separate"/>
        <w:t>1.1</w:t>
        <w:fldChar w:fldCharType="end"/>
        <w:t>.</w:t>
      </w:r>
      <w:bookmarkEnd w:id="6"/>
      <w:r>
        <w:rPr>
          <w:rFonts w:ascii="Times New Roman" w:hAnsi="Times New Roman" w:cs="Times New Roman"/>
          <w:sz w:val="24"/>
          <w:szCs w:val="24"/>
        </w:rPr>
        <w:t xml:space="preserve"> </w:t>
      </w:r>
    </w:p>
    <w:p w14:paraId="13341D39">
      <w:pPr>
        <w:pStyle w:val="3"/>
        <w:ind w:left="1040"/>
        <w:rPr>
          <w:rFonts w:ascii="Times New Roman" w:hAnsi="Times New Roman" w:cs="Times New Roman"/>
          <w:sz w:val="24"/>
          <w:szCs w:val="24"/>
        </w:rPr>
      </w:pPr>
      <w:bookmarkStart w:id="7" w:name="_Ref531682528"/>
      <w:r>
        <w:rPr>
          <w:rStyle w:val="63"/>
          <w:rFonts w:ascii="Times New Roman" w:hAnsi="Times New Roman" w:cs="Times New Roman"/>
          <w:sz w:val="24"/>
          <w:szCs w:val="24"/>
        </w:rPr>
        <w:t>Payment of</w:t>
      </w:r>
      <w:r>
        <w:rPr>
          <w:rFonts w:ascii="Times New Roman" w:hAnsi="Times New Roman" w:cs="Times New Roman"/>
          <w:sz w:val="24"/>
          <w:szCs w:val="24"/>
        </w:rPr>
        <w:t xml:space="preserve"> </w:t>
      </w:r>
      <w:r>
        <w:rPr>
          <w:rFonts w:ascii="Times New Roman" w:hAnsi="Times New Roman" w:cs="Times New Roman"/>
          <w:sz w:val="24"/>
          <w:szCs w:val="24"/>
          <w:u w:val="single"/>
        </w:rPr>
        <w:t>Monthly Rental</w:t>
      </w:r>
      <w:r>
        <w:rPr>
          <w:rFonts w:ascii="Times New Roman" w:hAnsi="Times New Roman" w:cs="Times New Roman"/>
          <w:sz w:val="24"/>
          <w:szCs w:val="24"/>
        </w:rPr>
        <w:t xml:space="preserve">:  Tenant shall pay to Landlord Monthly Rental in the amount specified in Section 1.7 above.  Subject to the provisions of Section </w:t>
        <w:fldChar w:fldCharType="begin"/>
      </w:r>
      <w:r>
        <w:rPr>
          <w:sz w:val="24"/>
          <w:szCs w:val="24"/>
        </w:rPr>
        <w:instrText xml:space="preserve"> REF _Ref536541094 \w \h  \* MERGEFORMAT</w:instrText>
      </w:r>
      <w:r>
        <w:rPr>
          <w:rFonts w:ascii="Times New Roman" w:hAnsi="Times New Roman" w:cs="Times New Roman"/>
          <w:sz w:val="24"/>
          <w:szCs w:val="24"/>
        </w:rPr>
        <w:fldChar w:fldCharType="separate"/>
        <w:t>3.1</w:t>
        <w:fldChar w:fldCharType="end"/>
        <w:t xml:space="preserve">, the first such monthly installment shall be due and payable as provided in Section </w:t>
        <w:fldChar w:fldCharType="begin"/>
      </w:r>
      <w:r>
        <w:rPr>
          <w:sz w:val="24"/>
          <w:szCs w:val="24"/>
        </w:rPr>
        <w:instrText xml:space="preserve"> REF _Ref531682522 \w \h  \* MERGEFORMAT</w:instrText>
      </w:r>
      <w:r>
        <w:rPr>
          <w:rFonts w:ascii="Times New Roman" w:hAnsi="Times New Roman" w:cs="Times New Roman"/>
          <w:sz w:val="24"/>
          <w:szCs w:val="24"/>
        </w:rPr>
        <w:fldChar w:fldCharType="separate"/>
        <w:t>4.1</w:t>
        <w:fldChar w:fldCharType="end"/>
        <w:t>, and subsequent installments shall be due and payable on or before the first day of each succeeding calendar month during the Lease Term without any abatement, deduction or setoff.  Rent for partial months shall be prorated</w:t>
      </w:r>
      <w:bookmarkEnd w:id="7"/>
      <w:r>
        <w:rPr>
          <w:rFonts w:ascii="Times New Roman" w:hAnsi="Times New Roman" w:cs="Times New Roman"/>
          <w:sz w:val="24"/>
          <w:szCs w:val="24"/>
        </w:rPr>
        <w:t xml:space="preserve">. </w:t>
      </w:r>
    </w:p>
    <w:p w14:paraId="5151C11D">
      <w:pPr>
        <w:pStyle w:val="3"/>
        <w:ind w:left="1040"/>
        <w:rPr>
          <w:rFonts w:ascii="Times New Roman" w:hAnsi="Times New Roman" w:cs="Times New Roman"/>
          <w:sz w:val="24"/>
          <w:szCs w:val="24"/>
        </w:rPr>
      </w:pPr>
      <w:r>
        <w:rPr>
          <w:rStyle w:val="63"/>
          <w:rFonts w:ascii="Times New Roman" w:hAnsi="Times New Roman" w:cs="Times New Roman"/>
          <w:sz w:val="24"/>
          <w:szCs w:val="24"/>
        </w:rPr>
        <w:t>Late Payment Penalty</w:t>
      </w:r>
      <w:r>
        <w:rPr>
          <w:rFonts w:ascii="Times New Roman" w:hAnsi="Times New Roman" w:cs="Times New Roman"/>
          <w:sz w:val="24"/>
          <w:szCs w:val="24"/>
        </w:rPr>
        <w:t xml:space="preserve">:  It is understood that the Monthly Rental is payable on or before the first day of the month (in accordance with Section </w:t>
        <w:fldChar w:fldCharType="begin"/>
      </w:r>
      <w:r>
        <w:rPr>
          <w:sz w:val="24"/>
          <w:szCs w:val="24"/>
        </w:rPr>
        <w:instrText xml:space="preserve"> REF _Ref531682528 \w \h  \* MERGEFORMAT</w:instrText>
      </w:r>
      <w:r>
        <w:rPr>
          <w:rFonts w:ascii="Times New Roman" w:hAnsi="Times New Roman" w:cs="Times New Roman"/>
          <w:sz w:val="24"/>
          <w:szCs w:val="24"/>
        </w:rPr>
        <w:fldChar w:fldCharType="separate"/>
        <w:t>4.2</w:t>
        <w:fldChar w:fldCharType="end"/>
        <w:t xml:space="preserve"> above).  In the event any rental is not received within ten days after its due date, it is agreed that the amount thus due shall bear interest at the rate of 1-1/2% per month, such interest to accrue continuously on any unpaid balance due to Landlord by Tenant during the period commencing with the aforesaid due date and terminating with the date on which Tenant makes full payment of all amounts owing to Landlord at the time of said payment.  Any such increase shall be payable as additional rent hereunder and shall be payable immediately upon demand.</w:t>
      </w:r>
    </w:p>
    <w:p w14:paraId="486A5239">
      <w:pPr>
        <w:pStyle w:val="3"/>
        <w:ind w:left="1040"/>
        <w:rPr>
          <w:rFonts w:ascii="Times New Roman" w:hAnsi="Times New Roman" w:cs="Times New Roman"/>
          <w:sz w:val="24"/>
          <w:szCs w:val="24"/>
        </w:rPr>
      </w:pPr>
      <w:bookmarkStart w:id="8" w:name="_Ref531682604"/>
      <w:r>
        <w:rPr>
          <w:rFonts w:ascii="Times New Roman" w:hAnsi="Times New Roman" w:cs="Times New Roman"/>
          <w:sz w:val="24"/>
          <w:szCs w:val="24"/>
          <w:u w:val="single"/>
        </w:rPr>
        <w:t>Security Deposit</w:t>
      </w:r>
      <w:r>
        <w:rPr>
          <w:rFonts w:ascii="Times New Roman" w:hAnsi="Times New Roman" w:cs="Times New Roman"/>
          <w:sz w:val="24"/>
          <w:szCs w:val="24"/>
        </w:rPr>
        <w:t xml:space="preserve">:  Tenant shall pay to Landlord upon the Commencement Date a deposit in the sum of {securityDepositMonths} month’s Rent in the sum of {securityDepositAmount} Dollars to be held</w:t>
      </w:r>
      <w:r>
        <w:rPr>
          <w:rFonts w:ascii="Times New Roman" w:hAnsi="Times New Roman" w:cs="Times New Roman"/>
          <w:color w:val="000000"/>
          <w:sz w:val="24"/>
          <w:szCs w:val="24"/>
        </w:rPr>
        <w:t/>
      </w:r>
      <w:r>
        <w:rPr>
          <w:rFonts w:ascii="Times New Roman" w:hAnsi="Times New Roman" w:cs="Times New Roman"/>
          <w:sz w:val="24"/>
          <w:szCs w:val="24"/>
        </w:rPr>
        <w:t xml:space="preserve"> by Landlord as a security deposit to secure the faithful performance by the Tenant of all of the terms, covenants and conditions of this Lease ("Default Deposit").  Tenant agrees that if Tenant shall fail to pay the Monthly Rental herein reserved or other charges due hereunder promptly when due, said Default Deposit may, at the option of Landlord, be applied on any such sums due and unpaid, and if Tenant violates any of the other terms, covenants and conditions of this Lease, said Default Deposit may be applied to any damages suffered as a result of Tenant's default to the extent of the amount of the damages suffered.  Tenant shall be permitted to “walk through” the Demised Premises within thirty (30) days of vacating same for the purpose of documenting any reasons for Landlord’s withholding of Default Deposit.  Nothing contained in this Article shall in any way diminish or be construed as waiving any of the Landlord's other remedies as provided herein, or by law or in equity.  Should Tenant comply with all of the terms, covenants and conditions of this Lease, and promptly pay all of the Monthly Rental herein provided for as it falls due and all other sums payable by Tenant to Landlord hereunder, said Default Deposit shall be returned in full to Tenant within Thirty (30) days after the end of the term of this Lease.</w:t>
      </w:r>
      <w:bookmarkEnd w:id="8"/>
    </w:p>
    <w:p w14:paraId="024CA260">
      <w:pPr>
        <w:pStyle w:val="2"/>
        <w:rPr>
          <w:rFonts w:ascii="Times New Roman" w:hAnsi="Times New Roman" w:cs="Times New Roman"/>
          <w:sz w:val="24"/>
          <w:szCs w:val="24"/>
        </w:rPr>
      </w:pPr>
      <w:r>
        <w:rPr>
          <w:rFonts w:ascii="Times New Roman" w:hAnsi="Times New Roman" w:cs="Times New Roman"/>
          <w:sz w:val="24"/>
          <w:szCs w:val="24"/>
        </w:rPr>
        <w:t>COMMON AREA</w:t>
      </w:r>
    </w:p>
    <w:p w14:paraId="50FDFCA3">
      <w:pPr>
        <w:pStyle w:val="3"/>
        <w:ind w:left="1040"/>
        <w:rPr>
          <w:rFonts w:ascii="Times New Roman" w:hAnsi="Times New Roman" w:cs="Times New Roman"/>
          <w:sz w:val="24"/>
          <w:szCs w:val="24"/>
        </w:rPr>
      </w:pPr>
      <w:r>
        <w:rPr>
          <w:rStyle w:val="63"/>
          <w:rFonts w:ascii="Times New Roman" w:hAnsi="Times New Roman" w:cs="Times New Roman"/>
          <w:sz w:val="24"/>
          <w:szCs w:val="24"/>
        </w:rPr>
        <w:t>Common Area</w:t>
      </w:r>
      <w:r>
        <w:rPr>
          <w:rFonts w:ascii="Times New Roman" w:hAnsi="Times New Roman" w:cs="Times New Roman"/>
          <w:sz w:val="24"/>
          <w:szCs w:val="24"/>
        </w:rPr>
        <w:t>:  The term “Common Area” is defined for all purposes of this Lease as that part of the Building intended for the common use of all tenants, including but not limited to, hallways, elevators, stairways, parking area, private streets and alleys, landscaping, curbs, loading area, sidewalk, lighting facilities, and the like.  Tenant, and its employees and customers, shall have the nonexclusive right to use the Common Area as constituted from time to time, such use to be in common with Landlord, other tenants to the Building and other persons permitted by Landlord to use the same.</w:t>
      </w:r>
    </w:p>
    <w:p w14:paraId="3AD1E929">
      <w:pPr>
        <w:pStyle w:val="3"/>
        <w:ind w:left="1040"/>
        <w:rPr>
          <w:rFonts w:ascii="Times New Roman" w:hAnsi="Times New Roman" w:cs="Times New Roman"/>
          <w:sz w:val="24"/>
          <w:szCs w:val="24"/>
        </w:rPr>
      </w:pPr>
      <w:r>
        <w:rPr>
          <w:rStyle w:val="63"/>
          <w:rFonts w:ascii="Times New Roman" w:hAnsi="Times New Roman" w:cs="Times New Roman"/>
          <w:sz w:val="24"/>
          <w:szCs w:val="24"/>
        </w:rPr>
        <w:t>Regulations</w:t>
      </w:r>
      <w:r>
        <w:rPr>
          <w:rFonts w:ascii="Times New Roman" w:hAnsi="Times New Roman" w:cs="Times New Roman"/>
          <w:sz w:val="24"/>
          <w:szCs w:val="24"/>
        </w:rPr>
        <w:t>:  The use of the Common Area by Tenant and its invitees is subject to such reasonable rules and regulations governing use as Landlord may from time to time prescribe.  The current Rules and Regulations of the Building are attached hereto as Exhibit “C”.  Any inconsistency between the Rules and Regulations and this Lease shall be controlled by this Lease.</w:t>
      </w:r>
    </w:p>
    <w:p w14:paraId="21EAA29D">
      <w:pPr>
        <w:pStyle w:val="3"/>
        <w:ind w:left="1040"/>
        <w:rPr>
          <w:rFonts w:ascii="Times New Roman" w:hAnsi="Times New Roman" w:cs="Times New Roman"/>
          <w:sz w:val="24"/>
          <w:szCs w:val="24"/>
        </w:rPr>
      </w:pPr>
      <w:r>
        <w:rPr>
          <w:rStyle w:val="63"/>
          <w:rFonts w:ascii="Times New Roman" w:hAnsi="Times New Roman" w:cs="Times New Roman"/>
          <w:sz w:val="24"/>
          <w:szCs w:val="24"/>
        </w:rPr>
        <w:t>Management and Maintenance</w:t>
      </w:r>
      <w:r>
        <w:rPr>
          <w:rFonts w:ascii="Times New Roman" w:hAnsi="Times New Roman" w:cs="Times New Roman"/>
          <w:sz w:val="24"/>
          <w:szCs w:val="24"/>
        </w:rPr>
        <w:t>:  Landlord shall operate, manage, equip, repair and maintain the Common Area and facilities for their intended purposes throughout the Lease Term in its current condition.  So long as access to the visibility of the Demised Premises or access to the Demised Premises  is not impaired and Tenant’s business in the Demised Premise is not disturbed, Landlord reserves the right to change from time to time the dimensions and locations of the Common Area..</w:t>
      </w:r>
    </w:p>
    <w:p w14:paraId="416D16E9">
      <w:pPr>
        <w:pStyle w:val="2"/>
        <w:rPr>
          <w:rFonts w:ascii="Times New Roman" w:hAnsi="Times New Roman" w:cs="Times New Roman"/>
          <w:sz w:val="24"/>
          <w:szCs w:val="24"/>
        </w:rPr>
      </w:pPr>
      <w:r>
        <w:rPr>
          <w:rFonts w:ascii="Times New Roman" w:hAnsi="Times New Roman" w:cs="Times New Roman"/>
          <w:sz w:val="24"/>
          <w:szCs w:val="24"/>
        </w:rPr>
        <w:t>USE AND CARE OF PREMISES</w:t>
      </w:r>
    </w:p>
    <w:p w14:paraId="1114B320">
      <w:pPr>
        <w:pStyle w:val="3"/>
        <w:ind w:left="1040"/>
        <w:rPr>
          <w:rFonts w:ascii="Times New Roman" w:hAnsi="Times New Roman" w:cs="Times New Roman"/>
          <w:sz w:val="24"/>
          <w:szCs w:val="24"/>
        </w:rPr>
      </w:pPr>
      <w:r>
        <w:rPr>
          <w:rFonts w:ascii="Times New Roman" w:hAnsi="Times New Roman" w:cs="Times New Roman"/>
          <w:sz w:val="24"/>
          <w:szCs w:val="24"/>
          <w:u w:val="single"/>
        </w:rPr>
        <w:t>Use of Demised Premises:</w:t>
      </w:r>
      <w:r>
        <w:rPr>
          <w:rFonts w:ascii="Times New Roman" w:hAnsi="Times New Roman" w:cs="Times New Roman"/>
          <w:sz w:val="24"/>
          <w:szCs w:val="24"/>
        </w:rPr>
        <w:t xml:space="preserve"> The Demised Premises may be used only for the purpose or purposes specified in Section </w:t>
        <w:fldChar w:fldCharType="begin"/>
      </w:r>
      <w:r>
        <w:rPr>
          <w:sz w:val="24"/>
          <w:szCs w:val="24"/>
        </w:rPr>
        <w:instrText xml:space="preserve"> REF _Ref531682553 \w \h  \* MERGEFORMAT</w:instrText>
      </w:r>
      <w:r>
        <w:rPr>
          <w:rFonts w:ascii="Times New Roman" w:hAnsi="Times New Roman" w:cs="Times New Roman"/>
          <w:sz w:val="24"/>
          <w:szCs w:val="24"/>
        </w:rPr>
        <w:fldChar w:fldCharType="separate"/>
        <w:t>1.3</w:t>
        <w:fldChar w:fldCharType="end"/>
        <w:t xml:space="preserve"> above and for no other purposes without the prior written consent of Landlord which shall not be unreasonably withheld.</w:t>
      </w:r>
    </w:p>
    <w:p w14:paraId="62289B3B">
      <w:pPr>
        <w:pStyle w:val="3"/>
        <w:ind w:left="1040"/>
        <w:rPr>
          <w:rFonts w:ascii="Times New Roman" w:hAnsi="Times New Roman" w:cs="Times New Roman"/>
          <w:sz w:val="24"/>
          <w:szCs w:val="24"/>
        </w:rPr>
      </w:pPr>
      <w:r>
        <w:rPr>
          <w:rStyle w:val="63"/>
          <w:rFonts w:ascii="Times New Roman" w:hAnsi="Times New Roman" w:cs="Times New Roman"/>
          <w:sz w:val="24"/>
          <w:szCs w:val="24"/>
        </w:rPr>
        <w:t>Compliance with Insurance Requirements</w:t>
      </w:r>
      <w:r>
        <w:rPr>
          <w:rFonts w:ascii="Times New Roman" w:hAnsi="Times New Roman" w:cs="Times New Roman"/>
          <w:sz w:val="24"/>
          <w:szCs w:val="24"/>
        </w:rPr>
        <w:t>:  Tenant shall not, without Landlord’s prior written consent, keep anything within the Demised Premises or use the Demised Premises for any purpose which increases the insurance premium cost or invalidates any insurance policy carried on the Demised Premises or other parts of the Building.  All property kept, stored, or maintained within the Demised Premises by Tenant shall be at Tenant’s sole risk.</w:t>
      </w:r>
    </w:p>
    <w:p w14:paraId="4AD800A6">
      <w:pPr>
        <w:pStyle w:val="3"/>
        <w:ind w:left="1040"/>
        <w:rPr>
          <w:rFonts w:ascii="Times New Roman" w:hAnsi="Times New Roman" w:cs="Times New Roman"/>
          <w:sz w:val="24"/>
          <w:szCs w:val="24"/>
        </w:rPr>
      </w:pPr>
      <w:r>
        <w:rPr>
          <w:rStyle w:val="63"/>
          <w:rFonts w:ascii="Times New Roman" w:hAnsi="Times New Roman" w:cs="Times New Roman"/>
          <w:sz w:val="24"/>
          <w:szCs w:val="24"/>
        </w:rPr>
        <w:t>Waste</w:t>
      </w:r>
      <w:r>
        <w:rPr>
          <w:rFonts w:ascii="Times New Roman" w:hAnsi="Times New Roman" w:cs="Times New Roman"/>
          <w:sz w:val="24"/>
          <w:szCs w:val="24"/>
        </w:rPr>
        <w:t>:  Tenant shall take good care of the Demised Premises and keep the same free from all waste at all times.</w:t>
      </w:r>
    </w:p>
    <w:p w14:paraId="5B9DAE74">
      <w:pPr>
        <w:pStyle w:val="3"/>
        <w:ind w:left="1040"/>
        <w:rPr>
          <w:rFonts w:ascii="Times New Roman" w:hAnsi="Times New Roman" w:cs="Times New Roman"/>
          <w:sz w:val="24"/>
          <w:szCs w:val="24"/>
        </w:rPr>
      </w:pPr>
      <w:r>
        <w:rPr>
          <w:rStyle w:val="63"/>
          <w:rFonts w:ascii="Times New Roman" w:hAnsi="Times New Roman" w:cs="Times New Roman"/>
          <w:sz w:val="24"/>
          <w:szCs w:val="24"/>
        </w:rPr>
        <w:t>Licenses</w:t>
      </w:r>
      <w:r>
        <w:rPr>
          <w:rFonts w:ascii="Times New Roman" w:hAnsi="Times New Roman" w:cs="Times New Roman"/>
          <w:sz w:val="24"/>
          <w:szCs w:val="24"/>
        </w:rPr>
        <w:t>:  Tenant shall procure at its sole expense all permits or licenses required for the transaction of business in the Demised Premises.</w:t>
      </w:r>
    </w:p>
    <w:p w14:paraId="4B3A834A">
      <w:pPr>
        <w:pStyle w:val="3"/>
        <w:ind w:left="1040"/>
        <w:rPr>
          <w:rFonts w:ascii="Times New Roman" w:hAnsi="Times New Roman" w:cs="Times New Roman"/>
          <w:sz w:val="24"/>
          <w:szCs w:val="24"/>
        </w:rPr>
      </w:pPr>
      <w:r>
        <w:rPr>
          <w:rStyle w:val="63"/>
          <w:rFonts w:ascii="Times New Roman" w:hAnsi="Times New Roman" w:cs="Times New Roman"/>
          <w:sz w:val="24"/>
          <w:szCs w:val="24"/>
        </w:rPr>
        <w:t>Compliance with Laws</w:t>
      </w:r>
      <w:r>
        <w:rPr>
          <w:rFonts w:ascii="Times New Roman" w:hAnsi="Times New Roman" w:cs="Times New Roman"/>
          <w:sz w:val="24"/>
          <w:szCs w:val="24"/>
        </w:rPr>
        <w:t>:  In the event Tenant performs Tenant Improvements within the Demised Premises with the consent of Landlord, Tenant shall comply with all applicable laws, ordinances, regulations and orders of any governmental bodies having jurisdiction over the Demised Premises (collectively, “Laws”) (including, without limitation, the Americans With Disabilities Act of 1990 and any regulations promulgated thereunder (the “ADA”)) but only with respect to the interior of the Demised Premises.   Tenant shall have no obligation to perform any alterations to the Demised Premises deemed by the Landlord necessary to bring the Demised Premises into compliance with the ADA.  Any such required alterations shall be the sole responsibility of Landlord.  Landlord shall comply with all applicable laws, ordinances, regulations, and orders of any governmental bodies with respect to the Common Area, including keeping Building access and Common Area compliant with the ADA.</w:t>
      </w:r>
    </w:p>
    <w:p w14:paraId="1ECB7DFC">
      <w:pPr>
        <w:pStyle w:val="3"/>
        <w:ind w:left="1040"/>
        <w:rPr>
          <w:rFonts w:ascii="Times New Roman" w:hAnsi="Times New Roman" w:cs="Times New Roman"/>
          <w:sz w:val="24"/>
          <w:szCs w:val="24"/>
        </w:rPr>
      </w:pPr>
      <w:r>
        <w:rPr>
          <w:rStyle w:val="63"/>
          <w:rFonts w:ascii="Times New Roman" w:hAnsi="Times New Roman" w:cs="Times New Roman"/>
          <w:sz w:val="24"/>
          <w:szCs w:val="24"/>
        </w:rPr>
        <w:t>Parking</w:t>
      </w:r>
      <w:r>
        <w:rPr>
          <w:rFonts w:ascii="Times New Roman" w:hAnsi="Times New Roman" w:cs="Times New Roman"/>
          <w:sz w:val="24"/>
          <w:szCs w:val="24"/>
        </w:rPr>
        <w:t>:  Landlord shall make a one-time payment to Tenant in the sum of {parkingPaymentAmount} Dollars to cover the cost of {parkingSpotCount} monthly spots for {parkingYears} years.  All off-site employee parking shall be paid for by Tenant. Tenant shall be responsible for any additional parking.</w:t>
      </w:r>
    </w:p>
    <w:p w14:paraId="271AEC58">
      <w:pPr>
        <w:pStyle w:val="2"/>
        <w:rPr>
          <w:rFonts w:ascii="Times New Roman" w:hAnsi="Times New Roman" w:cs="Times New Roman"/>
          <w:sz w:val="24"/>
          <w:szCs w:val="24"/>
        </w:rPr>
      </w:pPr>
      <w:r>
        <w:rPr>
          <w:rFonts w:ascii="Times New Roman" w:hAnsi="Times New Roman" w:cs="Times New Roman"/>
          <w:sz w:val="24"/>
          <w:szCs w:val="24"/>
        </w:rPr>
        <w:t>MAINTENANCE AND REPAIR OF PREMISES</w:t>
      </w:r>
    </w:p>
    <w:p w14:paraId="0C19C9DA">
      <w:pPr>
        <w:pStyle w:val="3"/>
        <w:numPr>
          <w:ilvl w:val="1"/>
          <w:numId w:val="4"/>
        </w:numPr>
        <w:ind w:left="1040"/>
        <w:rPr>
          <w:rStyle w:val="63"/>
          <w:rFonts w:ascii="Times New Roman" w:hAnsi="Times New Roman" w:cs="Times New Roman"/>
          <w:sz w:val="24"/>
          <w:szCs w:val="24"/>
          <w:u w:val="none"/>
        </w:rPr>
      </w:pPr>
      <w:r>
        <w:rPr>
          <w:rStyle w:val="63"/>
          <w:rFonts w:ascii="Times New Roman" w:hAnsi="Times New Roman" w:cs="Times New Roman"/>
          <w:sz w:val="24"/>
          <w:szCs w:val="24"/>
        </w:rPr>
        <w:t>Landlord’s Maintenance</w:t>
      </w:r>
      <w:r>
        <w:rPr>
          <w:rFonts w:ascii="Times New Roman" w:hAnsi="Times New Roman" w:cs="Times New Roman"/>
          <w:sz w:val="24"/>
          <w:szCs w:val="24"/>
        </w:rPr>
        <w:t>:  Landlord will keep, maintain, and repair the Common Area (including sewage, plumbing, heating and electrical systems thereof), the Property, and roof, foundations and other exterior and structural portions of the buildings, exclusive of interior doors, windows, interior walls and any interior fixtures and equipment.  Landlord shall also maintain, repair and inspect the heating, air conditioning, ventilating, plumbing and electrical equipment of the Building except as provided below, and shall maintain appropriate alarm systems, sprinkler and irrigation systems, and security systems and shall provide window washing services, janitorial services and supplies, sanitation and dumpster facilities and all materials, supplies and services related thereto.  Landlord shall also be responsible to maintain the landscaping on the Property and all costs of paving, curbs, walkways, drainage pipes, ducts, conduits and similar items and any lighting facilities.  Subject to any other limitations provided herein, Landlord may enter the Demised Premises upon twenty-four (24) hours written notice to examine the same or to make alterations and repairs therein or for any purpose which it may deem necessary for the operation, maintenance, repair and alteration of the Building and the Building equipment; provided, however, if the repair or alteration is an emergency repair or alteration, Landlord may enter the Demised Premises without written notice provided that Landlord subsequently provides Tenant with written notice detailing the alterations and/or repairs completed and outlining the basis for the emergency alterations and repairs.  Failure to any extent to furnish, or any stoppage of, these defined services, resulting from causes beyond control of Landlord shall not render Landlord liable in any respect for damages to either person or property, nor be construed as an eviction of Tenant or work an abatement of rent, nor relieve Tenant from fulfillment of any covenant or agreement hereof; provided, however, that if such failure to furnish, or stoppage of, such services results from the actions or inactions of Landlord, Landlord shall be responsible for such damages.  Should any equipment or machinery used to furnish the above-referenced services break down, or for any cause cease to function properly, Landlord shall use commercially reasonable diligence to repair same promptly.  Landlord reserves the right of stopping all or any portion of such services at such times as may be necessary by reason of accidents, repairs, alterations or improvements desirable or necessary to be made until the same shall have been promptly completed, or whenever Landlord, after exercising ordinary diligence, is unable to furnish all or any portion of such services by reason of electric power failures, labor difficulties, orders of any governmental authority, riots, floods, or any other cause beyond Landlord’s control.  When conducting such repairs and/or maintenance obligations, Landlord shall use commercially reasonable efforts to minimize any interference with Tenant’s use of the Demised Premises.</w:t>
      </w:r>
    </w:p>
    <w:p w14:paraId="4EE9AFEE">
      <w:pPr>
        <w:pStyle w:val="3"/>
        <w:ind w:left="1040"/>
        <w:rPr>
          <w:rFonts w:ascii="Times New Roman" w:hAnsi="Times New Roman" w:cs="Times New Roman"/>
          <w:sz w:val="24"/>
          <w:szCs w:val="24"/>
        </w:rPr>
      </w:pPr>
      <w:r>
        <w:rPr>
          <w:rStyle w:val="63"/>
          <w:rFonts w:ascii="Times New Roman" w:hAnsi="Times New Roman" w:cs="Times New Roman"/>
          <w:sz w:val="24"/>
          <w:szCs w:val="24"/>
        </w:rPr>
        <w:t>Tenant’s Maintenance</w:t>
      </w:r>
      <w:r>
        <w:rPr>
          <w:rFonts w:ascii="Times New Roman" w:hAnsi="Times New Roman" w:cs="Times New Roman"/>
          <w:sz w:val="24"/>
          <w:szCs w:val="24"/>
        </w:rPr>
        <w:t>:  Tenant shall provide all maintenance for the interior of the Demised Premises.  Such maintenance shall include, but shall not necessarily be limited to repair or replacement of interior doors, walls, and normal non-structural repairs necessitated by ordinary wear and tear which do not require opening or going into ceilings, walls, or floors; maintenance, and repair of plumbing, or electrical systems serving the Demised Premises exclusively; and restoration or replacement of decoration, painting, glass doors and door equipment, and all similar items. Landlord is responsible for HVAC equipment outside the Demised Premises.</w:t>
      </w:r>
    </w:p>
    <w:p w14:paraId="760F0DA2">
      <w:pPr>
        <w:pStyle w:val="3"/>
        <w:ind w:left="1040"/>
        <w:rPr>
          <w:rFonts w:ascii="Times New Roman" w:hAnsi="Times New Roman" w:cs="Times New Roman"/>
          <w:sz w:val="24"/>
          <w:szCs w:val="24"/>
        </w:rPr>
      </w:pPr>
      <w:r>
        <w:rPr>
          <w:rStyle w:val="63"/>
          <w:rFonts w:ascii="Times New Roman" w:hAnsi="Times New Roman" w:cs="Times New Roman"/>
          <w:sz w:val="24"/>
          <w:szCs w:val="24"/>
        </w:rPr>
        <w:t>Janitorial Service</w:t>
      </w:r>
      <w:r>
        <w:rPr>
          <w:rFonts w:ascii="Times New Roman" w:hAnsi="Times New Roman" w:cs="Times New Roman"/>
          <w:sz w:val="24"/>
          <w:szCs w:val="24"/>
        </w:rPr>
        <w:t>:  Landlord will provide janitorial service five days per week in the Demised Premises and Common Area.</w:t>
      </w:r>
    </w:p>
    <w:p w14:paraId="3A8AE754">
      <w:pPr>
        <w:pStyle w:val="2"/>
        <w:rPr>
          <w:rFonts w:ascii="Times New Roman" w:hAnsi="Times New Roman" w:cs="Times New Roman"/>
          <w:sz w:val="24"/>
          <w:szCs w:val="24"/>
        </w:rPr>
      </w:pPr>
      <w:r>
        <w:rPr>
          <w:rFonts w:ascii="Times New Roman" w:hAnsi="Times New Roman" w:cs="Times New Roman"/>
          <w:sz w:val="24"/>
          <w:szCs w:val="24"/>
        </w:rPr>
        <w:t>ALTERATIONS</w:t>
      </w:r>
    </w:p>
    <w:p w14:paraId="3FF56AE1">
      <w:pPr>
        <w:pStyle w:val="3"/>
        <w:ind w:left="1040"/>
        <w:rPr>
          <w:rFonts w:ascii="Times New Roman" w:hAnsi="Times New Roman" w:cs="Times New Roman"/>
          <w:sz w:val="24"/>
          <w:szCs w:val="24"/>
        </w:rPr>
      </w:pPr>
      <w:r>
        <w:rPr>
          <w:rStyle w:val="63"/>
          <w:rFonts w:ascii="Times New Roman" w:hAnsi="Times New Roman" w:cs="Times New Roman"/>
          <w:sz w:val="24"/>
          <w:szCs w:val="24"/>
        </w:rPr>
        <w:t>Landlord’s Work</w:t>
      </w:r>
      <w:r>
        <w:rPr>
          <w:rFonts w:ascii="Times New Roman" w:hAnsi="Times New Roman" w:cs="Times New Roman"/>
          <w:sz w:val="24"/>
          <w:szCs w:val="24"/>
        </w:rPr>
        <w:t xml:space="preserve">:  Landlord shall, at its sole cost and expense, provide the Premises in “turn key condition” to the Tenant in accordance with the plan attached hereto to as Exhibit D. The Landlord’s Improvements shall include those items detailed in Exhibit D in standard building finishes. </w:t>
      </w:r>
    </w:p>
    <w:p w14:paraId="61A33893">
      <w:pPr>
        <w:pStyle w:val="3"/>
        <w:ind w:left="1040"/>
        <w:rPr>
          <w:rFonts w:ascii="Times New Roman" w:hAnsi="Times New Roman" w:cs="Times New Roman"/>
          <w:sz w:val="24"/>
          <w:szCs w:val="24"/>
        </w:rPr>
      </w:pPr>
      <w:r>
        <w:rPr>
          <w:rFonts w:ascii="Times New Roman" w:hAnsi="Times New Roman" w:cs="Times New Roman"/>
          <w:sz w:val="24"/>
          <w:szCs w:val="24"/>
        </w:rPr>
        <w:t xml:space="preserve">In addition to the foregoing Landlord shall provide Tenant moving expenses in the amount of a one-time payment of $2/RSF being {movingExpenseAmount} Dollars. The Tenants moving expense shall be paid on the Commencement Date. </w:t>
      </w:r>
    </w:p>
    <w:p w14:paraId="66C82C04">
      <w:pPr>
        <w:pStyle w:val="2"/>
        <w:rPr>
          <w:rFonts w:ascii="Times New Roman" w:hAnsi="Times New Roman" w:cs="Times New Roman"/>
          <w:sz w:val="24"/>
          <w:szCs w:val="24"/>
        </w:rPr>
      </w:pPr>
      <w:r>
        <w:rPr>
          <w:rFonts w:ascii="Times New Roman" w:hAnsi="Times New Roman" w:cs="Times New Roman"/>
          <w:sz w:val="24"/>
          <w:szCs w:val="24"/>
        </w:rPr>
        <w:t>RIGHT OF ACCESS</w:t>
      </w:r>
    </w:p>
    <w:p w14:paraId="284D7104">
      <w:pPr>
        <w:pStyle w:val="3"/>
        <w:ind w:left="1040"/>
        <w:rPr>
          <w:rFonts w:ascii="Times New Roman" w:hAnsi="Times New Roman" w:cs="Times New Roman"/>
          <w:sz w:val="24"/>
          <w:szCs w:val="24"/>
        </w:rPr>
      </w:pPr>
      <w:r>
        <w:rPr>
          <w:rStyle w:val="63"/>
          <w:rFonts w:ascii="Times New Roman" w:hAnsi="Times New Roman" w:cs="Times New Roman"/>
          <w:sz w:val="24"/>
          <w:szCs w:val="24"/>
        </w:rPr>
        <w:t>Landlord Access</w:t>
      </w:r>
      <w:r>
        <w:rPr>
          <w:rFonts w:ascii="Times New Roman" w:hAnsi="Times New Roman" w:cs="Times New Roman"/>
          <w:sz w:val="24"/>
          <w:szCs w:val="24"/>
        </w:rPr>
        <w:t>:  So long as Tenant’s business in the Demised Premises is not disturbed, Landlord shall have the right to enter upon the Demised Premises at any reasonable time with reasonable notice to Tenant for the purpose of inspecting the same, or of making repairs to the Demised Premises, or of making repairs, alterations or additions to adjacent Premises, or of showing the Demised Premises to prospective purchasers, lessees or lenders.</w:t>
      </w:r>
    </w:p>
    <w:p w14:paraId="3DF57EF2">
      <w:pPr>
        <w:pStyle w:val="3"/>
        <w:ind w:left="1040"/>
        <w:rPr>
          <w:rFonts w:ascii="Times New Roman" w:hAnsi="Times New Roman" w:cs="Times New Roman"/>
          <w:sz w:val="24"/>
          <w:szCs w:val="24"/>
        </w:rPr>
      </w:pPr>
      <w:r>
        <w:rPr>
          <w:rStyle w:val="63"/>
          <w:rFonts w:ascii="Times New Roman" w:hAnsi="Times New Roman" w:cs="Times New Roman"/>
          <w:sz w:val="24"/>
          <w:szCs w:val="24"/>
        </w:rPr>
        <w:t>Tenant Access</w:t>
      </w:r>
      <w:r>
        <w:rPr>
          <w:rFonts w:ascii="Times New Roman" w:hAnsi="Times New Roman" w:cs="Times New Roman"/>
          <w:sz w:val="24"/>
          <w:szCs w:val="24"/>
        </w:rPr>
        <w:t>:  Tenant shall have access to the Demised Premises twenty-four (24) hours per day, seven (7) days per week and three hundred sixty five (365) days per year.  Initial key cards for Tenant’s employees shall be provided by Landlord at no charge.  Tenant shall reimburse Landlord for Landlord’s actual cost for any additional key cards. Tenant will be provided with key fobs accessible with the building entrance and Suite {suiteNumber}. Tenant will be provided</w:t>
      </w:r>
      <w:r>
        <w:rPr>
          <w:rFonts w:hint="default" w:ascii="Times New Roman" w:hAnsi="Times New Roman" w:cs="Times New Roman"/>
          <w:sz w:val="24"/>
          <w:szCs w:val="24"/>
          <w:lang w:val="en-US"/>
        </w:rPr>
        <w:t/>
      </w:r>
      <w:r>
        <w:rPr>
          <w:rFonts w:ascii="Times New Roman" w:hAnsi="Times New Roman" w:cs="Times New Roman"/>
          <w:sz w:val="24"/>
          <w:szCs w:val="24"/>
        </w:rPr>
        <w:t xml:space="preserve"> with keypad password to enter through the main entrance. </w:t>
      </w:r>
    </w:p>
    <w:p w14:paraId="0E13D140">
      <w:pPr>
        <w:pStyle w:val="2"/>
        <w:rPr>
          <w:rFonts w:ascii="Times New Roman" w:hAnsi="Times New Roman" w:cs="Times New Roman"/>
          <w:sz w:val="24"/>
          <w:szCs w:val="24"/>
        </w:rPr>
      </w:pPr>
      <w:r>
        <w:rPr>
          <w:rFonts w:ascii="Times New Roman" w:hAnsi="Times New Roman" w:cs="Times New Roman"/>
          <w:sz w:val="24"/>
          <w:szCs w:val="24"/>
        </w:rPr>
        <w:t>SIGNS, STOREFRONTS</w:t>
      </w:r>
    </w:p>
    <w:p w14:paraId="294F34BB">
      <w:pPr>
        <w:pStyle w:val="3"/>
        <w:ind w:left="1040"/>
        <w:rPr>
          <w:rFonts w:ascii="Times New Roman" w:hAnsi="Times New Roman" w:cs="Times New Roman"/>
          <w:sz w:val="24"/>
          <w:szCs w:val="24"/>
        </w:rPr>
      </w:pPr>
      <w:r>
        <w:rPr>
          <w:rStyle w:val="63"/>
          <w:rFonts w:ascii="Times New Roman" w:hAnsi="Times New Roman" w:cs="Times New Roman"/>
          <w:sz w:val="24"/>
          <w:szCs w:val="24"/>
        </w:rPr>
        <w:t>Tenant Signs</w:t>
      </w:r>
      <w:r>
        <w:rPr>
          <w:rFonts w:ascii="Times New Roman" w:hAnsi="Times New Roman" w:cs="Times New Roman"/>
          <w:sz w:val="24"/>
          <w:szCs w:val="24"/>
        </w:rPr>
        <w:t>:  Standard building directory signage will be provided on the lobby directory and one (1) monument sign in the visitor parking lot. The Tenant monument signage shall be approved by Tenant in its reasonable discretion and shall be in compliance with all local signage rules and regulations. Tenant shall also have the option to add additional interior signage inside the entry of the Demised Premises at its sole cost and expense. In addition to the foregoing, Tenant at its sole cost and expense may install in a landscaping sign outside of the private entrance to the Demised Premises as well as window signage on the private entrance doors.</w:t>
      </w:r>
    </w:p>
    <w:p w14:paraId="5EA6B16A">
      <w:pPr>
        <w:pStyle w:val="2"/>
        <w:rPr>
          <w:rFonts w:ascii="Times New Roman" w:hAnsi="Times New Roman" w:cs="Times New Roman"/>
          <w:sz w:val="24"/>
          <w:szCs w:val="24"/>
        </w:rPr>
      </w:pPr>
      <w:r>
        <w:rPr>
          <w:rFonts w:ascii="Times New Roman" w:hAnsi="Times New Roman" w:cs="Times New Roman"/>
          <w:sz w:val="24"/>
          <w:szCs w:val="24"/>
        </w:rPr>
        <w:t>UTILITIES</w:t>
      </w:r>
    </w:p>
    <w:p w14:paraId="3BF11449">
      <w:pPr>
        <w:pStyle w:val="3"/>
        <w:ind w:left="1040"/>
        <w:rPr>
          <w:rFonts w:ascii="Times New Roman" w:hAnsi="Times New Roman" w:cs="Times New Roman"/>
          <w:sz w:val="24"/>
          <w:szCs w:val="24"/>
        </w:rPr>
      </w:pPr>
      <w:r>
        <w:rPr>
          <w:rStyle w:val="63"/>
          <w:rFonts w:ascii="Times New Roman" w:hAnsi="Times New Roman" w:cs="Times New Roman"/>
          <w:sz w:val="24"/>
          <w:szCs w:val="24"/>
        </w:rPr>
        <w:t>Utilities</w:t>
      </w:r>
      <w:r>
        <w:rPr>
          <w:rFonts w:ascii="Times New Roman" w:hAnsi="Times New Roman" w:cs="Times New Roman"/>
          <w:sz w:val="24"/>
          <w:szCs w:val="24"/>
        </w:rPr>
        <w:t>:  Landlord agrees to cause to be provided and maintained the necessary mains, conduits, and other facilities needed to supply water, gas, electricity, telephone service, and sewage service to the Demised Premises.  Commencing on the date Tenant occupies the Demised Premises or the Commencement Date, whichever occurs first, Tenant shall be responsible for the payment of its internet and telephone service directly to the appropriate utility provider. Electric usage is paid by Tenant in the form of Additional Rent as set forth in Section 1.7.</w:t>
      </w:r>
    </w:p>
    <w:p w14:paraId="2AA41A20">
      <w:pPr>
        <w:pStyle w:val="2"/>
        <w:rPr>
          <w:rFonts w:ascii="Times New Roman" w:hAnsi="Times New Roman" w:cs="Times New Roman"/>
          <w:sz w:val="24"/>
          <w:szCs w:val="24"/>
        </w:rPr>
      </w:pPr>
      <w:r>
        <w:rPr>
          <w:rFonts w:ascii="Times New Roman" w:hAnsi="Times New Roman" w:cs="Times New Roman"/>
          <w:sz w:val="24"/>
          <w:szCs w:val="24"/>
        </w:rPr>
        <w:t>INDEMNITY AND PUBLIC LIABILITY INSURANCE</w:t>
      </w:r>
    </w:p>
    <w:p w14:paraId="748AFCC9">
      <w:pPr>
        <w:pStyle w:val="3"/>
        <w:ind w:left="1040"/>
        <w:rPr>
          <w:rFonts w:ascii="Times New Roman" w:hAnsi="Times New Roman" w:cs="Times New Roman"/>
          <w:sz w:val="24"/>
          <w:szCs w:val="24"/>
        </w:rPr>
      </w:pPr>
      <w:r>
        <w:rPr>
          <w:rStyle w:val="63"/>
          <w:rFonts w:ascii="Times New Roman" w:hAnsi="Times New Roman" w:cs="Times New Roman"/>
          <w:sz w:val="24"/>
          <w:szCs w:val="24"/>
        </w:rPr>
        <w:t>Release and Indemnity by Tenant</w:t>
      </w:r>
      <w:r>
        <w:rPr>
          <w:rFonts w:ascii="Times New Roman" w:hAnsi="Times New Roman" w:cs="Times New Roman"/>
          <w:sz w:val="24"/>
          <w:szCs w:val="24"/>
        </w:rPr>
        <w:t>:  Landlord shall not be liable to Tenant or to Tenant’s employees, agents or visitors, for any injury to person or damage to property on or about the Demised Premises or the Common Area caused by the negligence or misconduct of Tenant, its employees, licensees or concessionaires, or arising out of the use of the Demised Premises by Tenant and the conduct of the business therein, or arising out of any breach or default by Tenant in the performance of its obligations hereunder; and to the extent permitted by law, Tenant hereby agrees to indemnify Landlord and hold Landlord harmless for any loss, expenses or claims arising out of such damage or injury.  Tenant shall not be liable to or responsible for indemnification of Landlord or Landlord’s employees, agents, or visitors for any injury to person or damage to property on or about the Demised Premises or the Common Areas caused by any act, omission or the negligent misconduct of Landlord, its employees or agents.</w:t>
      </w:r>
    </w:p>
    <w:p w14:paraId="1310AFF2">
      <w:pPr>
        <w:pStyle w:val="3"/>
        <w:ind w:left="1040"/>
        <w:rPr>
          <w:rFonts w:ascii="Times New Roman" w:hAnsi="Times New Roman" w:cs="Times New Roman"/>
          <w:sz w:val="24"/>
          <w:szCs w:val="24"/>
        </w:rPr>
      </w:pPr>
      <w:r>
        <w:rPr>
          <w:rStyle w:val="63"/>
          <w:rFonts w:ascii="Times New Roman" w:hAnsi="Times New Roman" w:cs="Times New Roman"/>
          <w:sz w:val="24"/>
          <w:szCs w:val="24"/>
        </w:rPr>
        <w:t>Release and Indemnity by Landlord</w:t>
      </w:r>
      <w:r>
        <w:rPr>
          <w:rStyle w:val="63"/>
          <w:rFonts w:ascii="Times New Roman" w:hAnsi="Times New Roman" w:cs="Times New Roman"/>
          <w:sz w:val="24"/>
          <w:szCs w:val="24"/>
          <w:u w:val="none"/>
        </w:rPr>
        <w:t>.  Tenant shall not be liable to Landlord or to Landlord’s employees, agents or visitors, for any injury to person or damage to property on or about the Demised Premises or the Common Area caused by the negligence or misconduct of Landlord, its employees, licensees or concessionaires, or arising out of any breach or default by Landlord in the performance of its obligations hereunder; and to the extent permitted by law, Landlord hereby agrees to indemnify Tenant and hold Tenant harmless for any loss, expenses or claims arising out of such damage or injury.  Landlord</w:t>
      </w:r>
      <w:r>
        <w:rPr>
          <w:rFonts w:ascii="Times New Roman" w:hAnsi="Times New Roman" w:cs="Times New Roman"/>
          <w:sz w:val="24"/>
          <w:szCs w:val="24"/>
        </w:rPr>
        <w:t xml:space="preserve"> shall not be liable to or responsible for indemnification of Tenant or Tenant’s employees, agents, or visitors for any injury to person or damage to property on or about the Demised Premises or the Common Areas caused by any act, omission or the negligent misconduct of Tenant, its employees or agents</w:t>
      </w:r>
    </w:p>
    <w:p w14:paraId="023A9363">
      <w:pPr>
        <w:pStyle w:val="3"/>
        <w:ind w:left="1040"/>
        <w:rPr>
          <w:rFonts w:ascii="Times New Roman" w:hAnsi="Times New Roman" w:cs="Times New Roman"/>
          <w:sz w:val="24"/>
          <w:szCs w:val="24"/>
        </w:rPr>
      </w:pPr>
      <w:r>
        <w:rPr>
          <w:rStyle w:val="63"/>
          <w:rFonts w:ascii="Times New Roman" w:hAnsi="Times New Roman" w:cs="Times New Roman"/>
          <w:sz w:val="24"/>
          <w:szCs w:val="24"/>
        </w:rPr>
        <w:t>Public Liability Insurance</w:t>
      </w:r>
      <w:r>
        <w:rPr>
          <w:rFonts w:ascii="Times New Roman" w:hAnsi="Times New Roman" w:cs="Times New Roman"/>
          <w:sz w:val="24"/>
          <w:szCs w:val="24"/>
        </w:rPr>
        <w:t>:  Tenant shall procure and maintain throughout the term of this Lease a policy or policies of insurance, at its sole cost and expense, insuring both Landlord and Tenant against all claims, demands, or actions arising out of or in connection with Tenant’s use or occupancy of the Demised Premises or by the condition of the Demised Premises, the limits of such policy or policies to be in an amount not less than $500,000 in respect to injuries to or death of any one person, and in an amount not less than $2,000,000 in respect of any one accident or disaster, and in an amount not less than $200,000 with respect to property damages or destruction and to be written by insurance companies satisfactory to Landlord.  Tenant shall obtain a written obligation on the part of each insurance company to notify Landlord at least 30 days prior to the cancellation of such insurance.  Such policies or duly executed certificates of insurance shall be promptly delivered to Landlord and renewals thereof as required shall be delivered to Landlord at least 30 days prior to the expiration of the respective policy terms.  If Tenant shall fail to comply with the foregoing requirements relating to insurance, Landlord may obtain such insurance and Tenant shall pay to Landlord on demand as additional rent hereunder the premium costs thereof plus interest at 1-1/2% per month from the date of payment by Landlord until repaid by Tenant.</w:t>
      </w:r>
    </w:p>
    <w:p w14:paraId="1C34E07C">
      <w:pPr>
        <w:pStyle w:val="2"/>
        <w:rPr>
          <w:rFonts w:ascii="Times New Roman" w:hAnsi="Times New Roman" w:cs="Times New Roman"/>
          <w:sz w:val="24"/>
          <w:szCs w:val="24"/>
        </w:rPr>
      </w:pPr>
      <w:r>
        <w:rPr>
          <w:rFonts w:ascii="Times New Roman" w:hAnsi="Times New Roman" w:cs="Times New Roman"/>
          <w:sz w:val="24"/>
          <w:szCs w:val="24"/>
        </w:rPr>
        <w:t>NONLIABILITIES FOR CERTAIN DAMAGES</w:t>
      </w:r>
    </w:p>
    <w:p w14:paraId="3394AC46">
      <w:pPr>
        <w:pStyle w:val="3"/>
        <w:ind w:left="1040"/>
        <w:rPr>
          <w:rFonts w:ascii="Times New Roman" w:hAnsi="Times New Roman" w:cs="Times New Roman"/>
          <w:sz w:val="24"/>
          <w:szCs w:val="24"/>
        </w:rPr>
      </w:pPr>
      <w:r>
        <w:rPr>
          <w:rFonts w:ascii="Times New Roman" w:hAnsi="Times New Roman" w:cs="Times New Roman"/>
          <w:sz w:val="24"/>
          <w:szCs w:val="24"/>
        </w:rPr>
        <w:t>Landlord and Landlord’s agents and employees shall not be liable to Tenant for any injury to person or damage to the property caused by the Demised Premises or other portions of the Building becoming out of repair or defect or failure of any structural elements of the Demised Premises or any equipment, pipes, or wiring, or broken glass or by the backing up of drains, or by gas, water, steam, electricity or oil leaking, escaping or flowing into the Demised Premises except where such damage is a result of to Landlord’s failure to make repairs required to be made hereunder, nor shall Landlord be liable to Tenant for any loss or damage that may be occasioned by or through the acts or omissions of other tenants of the Building or of any other person, whomsoever, excepting only duly authorized employees, licensees, invitees, or agents of Landlord.</w:t>
      </w:r>
    </w:p>
    <w:p w14:paraId="69A1BEE3">
      <w:pPr>
        <w:pStyle w:val="2"/>
        <w:rPr>
          <w:rFonts w:ascii="Times New Roman" w:hAnsi="Times New Roman" w:cs="Times New Roman"/>
          <w:sz w:val="24"/>
          <w:szCs w:val="24"/>
        </w:rPr>
      </w:pPr>
      <w:r>
        <w:rPr>
          <w:rFonts w:ascii="Times New Roman" w:hAnsi="Times New Roman" w:cs="Times New Roman"/>
          <w:sz w:val="24"/>
          <w:szCs w:val="24"/>
        </w:rPr>
        <w:t>DAMAGES BY CASUALTY</w:t>
      </w:r>
    </w:p>
    <w:p w14:paraId="7D24F2E9">
      <w:pPr>
        <w:pStyle w:val="3"/>
        <w:ind w:left="1040"/>
        <w:rPr>
          <w:rFonts w:ascii="Times New Roman" w:hAnsi="Times New Roman" w:cs="Times New Roman"/>
          <w:sz w:val="24"/>
          <w:szCs w:val="24"/>
        </w:rPr>
      </w:pPr>
      <w:r>
        <w:rPr>
          <w:rStyle w:val="63"/>
          <w:rFonts w:ascii="Times New Roman" w:hAnsi="Times New Roman" w:cs="Times New Roman"/>
          <w:sz w:val="24"/>
          <w:szCs w:val="24"/>
        </w:rPr>
        <w:t>Notice</w:t>
      </w:r>
      <w:r>
        <w:rPr>
          <w:rFonts w:ascii="Times New Roman" w:hAnsi="Times New Roman" w:cs="Times New Roman"/>
          <w:sz w:val="24"/>
          <w:szCs w:val="24"/>
        </w:rPr>
        <w:t>:  Tenant shall give immediate notice to Landlord of any damage caused to the Demised Premises by fire or other casualty.</w:t>
      </w:r>
    </w:p>
    <w:p w14:paraId="0D87DCCB">
      <w:pPr>
        <w:pStyle w:val="3"/>
        <w:ind w:left="1040"/>
        <w:rPr>
          <w:rFonts w:ascii="Times New Roman" w:hAnsi="Times New Roman" w:cs="Times New Roman"/>
          <w:sz w:val="24"/>
          <w:szCs w:val="24"/>
        </w:rPr>
      </w:pPr>
      <w:r>
        <w:rPr>
          <w:rStyle w:val="63"/>
          <w:rFonts w:ascii="Times New Roman" w:hAnsi="Times New Roman" w:cs="Times New Roman"/>
          <w:sz w:val="24"/>
          <w:szCs w:val="24"/>
        </w:rPr>
        <w:t>Repair or Termination</w:t>
      </w:r>
      <w:r>
        <w:rPr>
          <w:rFonts w:ascii="Times New Roman" w:hAnsi="Times New Roman" w:cs="Times New Roman"/>
          <w:sz w:val="24"/>
          <w:szCs w:val="24"/>
        </w:rPr>
        <w:t>:  Partial destruction of the Demised Premises shall not render this Lease void or voidable or terminated except as provided herein.  If the Demised Premises are partially destroyed during the term of this Lease, the Landlord shall repair them within ninety (90) days of the partial destruction.  Rent for the Demised Premises shall be reduced proportionately to the extent to which the repair operations interfere with the normal conduct of Tenant’s business on the Demised Premises from the date of the damage until the date which Landlord has completed its repairs and delivered the damaged portion of the Demised Premises to Tenant or the date Tenant re-opens for business in the damaged portion of the Demised Premises, whichever is earlier.  If the repairs cannot be made or are not completed within ninety (90) days after the date of damage, either the Landlord or the Tenant has the option to terminate this Lease upon written notice.  If the Demised Premises are totally destroyed, this Lease shall be deemed terminated on the date of such destruction.</w:t>
      </w:r>
    </w:p>
    <w:p w14:paraId="302E0CDF">
      <w:pPr>
        <w:pStyle w:val="2"/>
        <w:rPr>
          <w:rFonts w:ascii="Times New Roman" w:hAnsi="Times New Roman" w:cs="Times New Roman"/>
          <w:sz w:val="24"/>
          <w:szCs w:val="24"/>
        </w:rPr>
      </w:pPr>
      <w:r>
        <w:rPr>
          <w:rFonts w:ascii="Times New Roman" w:hAnsi="Times New Roman" w:cs="Times New Roman"/>
          <w:sz w:val="24"/>
          <w:szCs w:val="24"/>
        </w:rPr>
        <w:t>EMINENT DOMAIN</w:t>
      </w:r>
    </w:p>
    <w:p w14:paraId="71B09888">
      <w:pPr>
        <w:pStyle w:val="3"/>
        <w:ind w:left="1040"/>
        <w:rPr>
          <w:rFonts w:ascii="Times New Roman" w:hAnsi="Times New Roman" w:cs="Times New Roman"/>
          <w:sz w:val="24"/>
          <w:szCs w:val="24"/>
        </w:rPr>
      </w:pPr>
      <w:r>
        <w:rPr>
          <w:rFonts w:ascii="Times New Roman" w:hAnsi="Times New Roman" w:cs="Times New Roman"/>
          <w:sz w:val="24"/>
          <w:szCs w:val="24"/>
        </w:rPr>
        <w:t>If the whole or substantially the whole of the Demised Premises shall be lawfully condemned or taken in a manner for any public use, this Lease and the term granted shall cease and terminate as to the date of taking of possession for such use.  If less than the whole or substantially the whole of the Demised Premises shall be so condemned, then the Landlord may, at its option, within thirty (30) days after the date of taking of possession, terminate this Lease and the term granted by notifying the Tenant in writing of such termination.  Upon any condemnation, the rent and other sums due hereunder shall be diminished by an amount representing the part of rent properly applicable to the portion of the Demised Premises which may be so condemned.  The Landlord shall be entitled to receive the entire award allocable to Landlord’s fee interest in any condemnation proceeding and Tenant will be entitled to receive and retain any amounts which may be specifically awarded to it.</w:t>
      </w:r>
    </w:p>
    <w:p w14:paraId="1ED88B3A">
      <w:pPr>
        <w:pStyle w:val="2"/>
        <w:rPr>
          <w:rFonts w:ascii="Times New Roman" w:hAnsi="Times New Roman" w:cs="Times New Roman"/>
          <w:sz w:val="24"/>
          <w:szCs w:val="24"/>
        </w:rPr>
      </w:pPr>
      <w:r>
        <w:rPr>
          <w:rFonts w:ascii="Times New Roman" w:hAnsi="Times New Roman" w:cs="Times New Roman"/>
          <w:sz w:val="24"/>
          <w:szCs w:val="24"/>
        </w:rPr>
        <w:t>ASSIGNMENT AND SUBLETTING</w:t>
      </w:r>
    </w:p>
    <w:p w14:paraId="7461E03F">
      <w:pPr>
        <w:pStyle w:val="3"/>
        <w:ind w:left="1040"/>
        <w:rPr>
          <w:rFonts w:ascii="Times New Roman" w:hAnsi="Times New Roman" w:cs="Times New Roman"/>
          <w:sz w:val="24"/>
          <w:szCs w:val="24"/>
        </w:rPr>
      </w:pPr>
      <w:r>
        <w:rPr>
          <w:rFonts w:ascii="Times New Roman" w:hAnsi="Times New Roman" w:cs="Times New Roman"/>
          <w:sz w:val="24"/>
          <w:szCs w:val="24"/>
        </w:rPr>
        <w:t xml:space="preserve">Tenant will have the right to assign the lease in its entirety, or to sublease any portion of the Demised Premises with the consent of the Landlord, such consent not to be unreasonably withheld, delayed, or conditioned, to (a) an entity resulting from a merger or consolidation with Tenant provided that Tenant’s principals own a controlling interest and the resulting entity has a net worth not less than that of the Tenant prior to the merger or consolidation, (b) an entity succeeding to the business if this entity subleases space (not an assignment) from the Tenant, and/or (c) any subsidiary or affiliate of Tenant.  Any other assignment or sublease requires the reasonable prior written consent of the Landlord, such consent to not be unreasonably withheld, delayed, or conditioned.  If assignment or sublet rent is greater than that being paid by Tenant, Landlord and Tenant will share equally in that excess.   Any assignment or sublease shall not relieve Tenant from any liability under this Lease.</w:t>
      </w:r>
    </w:p>
    <w:p w14:paraId="69E4C938">
      <w:pPr>
        <w:pStyle w:val="2"/>
        <w:rPr>
          <w:rFonts w:ascii="Times New Roman" w:hAnsi="Times New Roman" w:cs="Times New Roman"/>
          <w:sz w:val="24"/>
          <w:szCs w:val="24"/>
        </w:rPr>
      </w:pPr>
      <w:r>
        <w:rPr>
          <w:rFonts w:ascii="Times New Roman" w:hAnsi="Times New Roman" w:cs="Times New Roman"/>
          <w:sz w:val="24"/>
          <w:szCs w:val="24"/>
        </w:rPr>
        <w:t>TAXES AND INSURANCE</w:t>
      </w:r>
    </w:p>
    <w:p w14:paraId="09085EC3">
      <w:pPr>
        <w:pStyle w:val="3"/>
        <w:ind w:left="1040"/>
        <w:rPr>
          <w:rFonts w:ascii="Times New Roman" w:hAnsi="Times New Roman" w:cs="Times New Roman"/>
          <w:sz w:val="24"/>
          <w:szCs w:val="24"/>
        </w:rPr>
      </w:pPr>
      <w:r>
        <w:rPr>
          <w:rStyle w:val="63"/>
          <w:rFonts w:ascii="Times New Roman" w:hAnsi="Times New Roman" w:cs="Times New Roman"/>
          <w:sz w:val="24"/>
          <w:szCs w:val="24"/>
        </w:rPr>
        <w:t>Personal Property Taxes</w:t>
      </w:r>
      <w:r>
        <w:rPr>
          <w:rFonts w:ascii="Times New Roman" w:hAnsi="Times New Roman" w:cs="Times New Roman"/>
          <w:sz w:val="24"/>
          <w:szCs w:val="24"/>
        </w:rPr>
        <w:t>:  Tenant shall be liable for all taxes levied against personal property and trade fixtures placed by Tenant in the Demised Premises.</w:t>
      </w:r>
    </w:p>
    <w:p w14:paraId="21280428">
      <w:pPr>
        <w:pStyle w:val="3"/>
        <w:ind w:left="1040"/>
        <w:rPr>
          <w:rFonts w:ascii="Times New Roman" w:hAnsi="Times New Roman" w:cs="Times New Roman"/>
          <w:sz w:val="24"/>
          <w:szCs w:val="24"/>
        </w:rPr>
      </w:pPr>
      <w:r>
        <w:rPr>
          <w:rStyle w:val="63"/>
          <w:rFonts w:ascii="Times New Roman" w:hAnsi="Times New Roman" w:cs="Times New Roman"/>
          <w:sz w:val="24"/>
          <w:szCs w:val="24"/>
        </w:rPr>
        <w:t>Real Estate and General Taxes</w:t>
      </w:r>
      <w:r>
        <w:rPr>
          <w:rFonts w:ascii="Times New Roman" w:hAnsi="Times New Roman" w:cs="Times New Roman"/>
          <w:sz w:val="24"/>
          <w:szCs w:val="24"/>
        </w:rPr>
        <w:t>:  Landlord shall pay or cause to be paid all real property taxes levied against the Building.</w:t>
      </w:r>
    </w:p>
    <w:p w14:paraId="1734378B">
      <w:pPr>
        <w:pStyle w:val="3"/>
        <w:ind w:left="1040"/>
        <w:rPr>
          <w:rFonts w:ascii="Times New Roman" w:hAnsi="Times New Roman" w:cs="Times New Roman"/>
          <w:sz w:val="24"/>
          <w:szCs w:val="24"/>
        </w:rPr>
      </w:pPr>
      <w:r>
        <w:rPr>
          <w:rStyle w:val="63"/>
          <w:rFonts w:ascii="Times New Roman" w:hAnsi="Times New Roman" w:cs="Times New Roman"/>
          <w:sz w:val="24"/>
          <w:szCs w:val="24"/>
        </w:rPr>
        <w:t>Insurance; Charge to Tenant</w:t>
      </w:r>
      <w:r>
        <w:rPr>
          <w:rFonts w:ascii="Times New Roman" w:hAnsi="Times New Roman" w:cs="Times New Roman"/>
          <w:sz w:val="24"/>
          <w:szCs w:val="24"/>
        </w:rPr>
        <w:t>:  Landlord shall maintain fire and casualty insurance for the Building.</w:t>
      </w:r>
    </w:p>
    <w:p w14:paraId="49438E23">
      <w:pPr>
        <w:pStyle w:val="2"/>
        <w:rPr>
          <w:rFonts w:ascii="Times New Roman" w:hAnsi="Times New Roman" w:cs="Times New Roman"/>
          <w:sz w:val="24"/>
          <w:szCs w:val="24"/>
        </w:rPr>
      </w:pPr>
      <w:r>
        <w:rPr>
          <w:rFonts w:ascii="Times New Roman" w:hAnsi="Times New Roman" w:cs="Times New Roman"/>
          <w:sz w:val="24"/>
          <w:szCs w:val="24"/>
        </w:rPr>
        <w:t>DEFAULT BY TENANT AND REMEDIES</w:t>
      </w:r>
    </w:p>
    <w:p w14:paraId="3FB0A8DC">
      <w:pPr>
        <w:pStyle w:val="3"/>
        <w:ind w:left="1040"/>
        <w:rPr>
          <w:rFonts w:ascii="Times New Roman" w:hAnsi="Times New Roman" w:cs="Times New Roman"/>
          <w:sz w:val="24"/>
          <w:szCs w:val="24"/>
        </w:rPr>
      </w:pPr>
      <w:r>
        <w:rPr>
          <w:rStyle w:val="63"/>
          <w:rFonts w:ascii="Times New Roman" w:hAnsi="Times New Roman" w:cs="Times New Roman"/>
          <w:sz w:val="24"/>
          <w:szCs w:val="24"/>
        </w:rPr>
        <w:t>Default and Remedies</w:t>
      </w:r>
      <w:r>
        <w:rPr>
          <w:rFonts w:ascii="Times New Roman" w:hAnsi="Times New Roman" w:cs="Times New Roman"/>
          <w:sz w:val="24"/>
          <w:szCs w:val="24"/>
        </w:rPr>
        <w:t>:  The following events shall be deemed to be events of default by Tenant under this Lease:</w:t>
      </w:r>
    </w:p>
    <w:p w14:paraId="774AD915">
      <w:pPr>
        <w:pStyle w:val="5"/>
        <w:rPr>
          <w:rFonts w:ascii="Times New Roman" w:hAnsi="Times New Roman" w:cs="Times New Roman"/>
          <w:sz w:val="24"/>
          <w:szCs w:val="24"/>
        </w:rPr>
      </w:pPr>
      <w:bookmarkStart w:id="9" w:name="_Ref531682573"/>
      <w:r>
        <w:rPr>
          <w:rFonts w:ascii="Times New Roman" w:hAnsi="Times New Roman" w:cs="Times New Roman"/>
          <w:sz w:val="24"/>
          <w:szCs w:val="24"/>
        </w:rPr>
        <w:t xml:space="preserve">Tenant shall fail to pay any installments of rent or any other obligation hereunder involving the payment of money when due and such failure shall continue for a period of ten (10) days.</w:t>
      </w:r>
      <w:bookmarkEnd w:id="9"/>
    </w:p>
    <w:p w14:paraId="0D7700AE">
      <w:pPr>
        <w:pStyle w:val="5"/>
        <w:rPr>
          <w:rFonts w:ascii="Times New Roman" w:hAnsi="Times New Roman" w:cs="Times New Roman"/>
          <w:sz w:val="24"/>
          <w:szCs w:val="24"/>
        </w:rPr>
      </w:pPr>
      <w:r>
        <w:rPr>
          <w:rFonts w:ascii="Times New Roman" w:hAnsi="Times New Roman" w:cs="Times New Roman"/>
          <w:sz w:val="24"/>
          <w:szCs w:val="24"/>
        </w:rPr>
        <w:t xml:space="preserve">Tenant shall fail to comply with any and all terms, provisions or covenants of this Lease, other than as described in subsection </w:t>
        <w:fldChar w:fldCharType="begin"/>
      </w:r>
      <w:r>
        <w:rPr>
          <w:sz w:val="24"/>
          <w:szCs w:val="24"/>
        </w:rPr>
        <w:instrText xml:space="preserve"> REF _Ref531682573 \n \h  \* MERGEFORMAT</w:instrText>
      </w:r>
      <w:r>
        <w:rPr>
          <w:rFonts w:ascii="Times New Roman" w:hAnsi="Times New Roman" w:cs="Times New Roman"/>
          <w:sz w:val="24"/>
          <w:szCs w:val="24"/>
        </w:rPr>
        <w:fldChar w:fldCharType="separate"/>
        <w:t>(a)</w:t>
        <w:fldChar w:fldCharType="end"/>
        <w:t xml:space="preserve"> above, and shall not cure such failure within thirty (30) days after written notice thereof to Tenant from Landlord.</w:t>
      </w:r>
    </w:p>
    <w:p w14:paraId="2961C50A">
      <w:pPr>
        <w:pStyle w:val="5"/>
        <w:rPr>
          <w:rFonts w:ascii="Times New Roman" w:hAnsi="Times New Roman" w:cs="Times New Roman"/>
          <w:sz w:val="24"/>
          <w:szCs w:val="24"/>
        </w:rPr>
      </w:pPr>
      <w:r>
        <w:rPr>
          <w:rFonts w:ascii="Times New Roman" w:hAnsi="Times New Roman" w:cs="Times New Roman"/>
          <w:sz w:val="24"/>
          <w:szCs w:val="24"/>
        </w:rPr>
        <w:t>Tenant shall become insolvent, or shall make a transfer in fraud of creditors, or shall make an assignment for the benefit of creditors, or shall file a petition under any section or chapter of the United States Bankruptcy Code, 11 U.S. Code § 101, et. seq., as amended, or under any similar law or statute of the United States or any State thereof, or Tenant shall be adjudged bankrupt or insolvent in proceedings filed against Tenant, or a receiver or trustee shall be appointed for the Demised Premises or for all or substantially all of the assets of Tenant and such appointment shall not be vacated within thirty (30) days.</w:t>
      </w:r>
    </w:p>
    <w:p w14:paraId="26D0E275">
      <w:pPr>
        <w:pStyle w:val="5"/>
        <w:rPr>
          <w:rFonts w:ascii="Times New Roman" w:hAnsi="Times New Roman" w:cs="Times New Roman"/>
          <w:sz w:val="24"/>
          <w:szCs w:val="24"/>
        </w:rPr>
      </w:pPr>
      <w:r>
        <w:rPr>
          <w:rFonts w:ascii="Times New Roman" w:hAnsi="Times New Roman" w:cs="Times New Roman"/>
          <w:sz w:val="24"/>
          <w:szCs w:val="24"/>
        </w:rPr>
        <w:t>Tenant shall do or permit to be done anything which creates a lien on the Demised Premises which is not released or bonded over within sixty (60) days.</w:t>
      </w:r>
    </w:p>
    <w:p w14:paraId="368C6378">
      <w:pPr>
        <w:pStyle w:val="15"/>
        <w:ind w:firstLine="2160"/>
        <w:rPr>
          <w:rFonts w:ascii="Times New Roman" w:hAnsi="Times New Roman" w:cs="Times New Roman"/>
          <w:sz w:val="24"/>
          <w:szCs w:val="24"/>
        </w:rPr>
      </w:pPr>
      <w:r>
        <w:rPr>
          <w:rFonts w:ascii="Times New Roman" w:hAnsi="Times New Roman" w:cs="Times New Roman"/>
          <w:sz w:val="24"/>
          <w:szCs w:val="24"/>
        </w:rPr>
        <w:t>Upon the occurrence of any such event of default, Landlord shall, in addition to any remedy available under law, have the option to pursue any of the following alternative remedies:</w:t>
      </w:r>
    </w:p>
    <w:p w14:paraId="42D0B894">
      <w:pPr>
        <w:pStyle w:val="6"/>
        <w:rPr>
          <w:rFonts w:ascii="Times New Roman" w:hAnsi="Times New Roman" w:cs="Times New Roman"/>
          <w:sz w:val="24"/>
          <w:szCs w:val="24"/>
        </w:rPr>
      </w:pPr>
      <w:r>
        <w:rPr>
          <w:rFonts w:ascii="Times New Roman" w:hAnsi="Times New Roman" w:cs="Times New Roman"/>
          <w:sz w:val="24"/>
          <w:szCs w:val="24"/>
        </w:rPr>
        <w:t>Landlord may re-enter the Demised Premises and terminate this Lease and recover from Tenant all damages proximately resulting from the breach, including the cost of recovering the Demised Premises, reasonable attorney fees, and the present value of the balance of sums to become due under this Lease over the reasonable rental value of the Demised Premises for the remainder of the Lease Term, which sum shall be immediately due within thirty (30) days of notice from Landlord; or</w:t>
      </w:r>
    </w:p>
    <w:p w14:paraId="5C45D244">
      <w:pPr>
        <w:pStyle w:val="6"/>
        <w:rPr>
          <w:rFonts w:ascii="Times New Roman" w:hAnsi="Times New Roman" w:cs="Times New Roman"/>
          <w:sz w:val="24"/>
          <w:szCs w:val="24"/>
        </w:rPr>
      </w:pPr>
      <w:r>
        <w:rPr>
          <w:rFonts w:ascii="Times New Roman" w:hAnsi="Times New Roman" w:cs="Times New Roman"/>
          <w:sz w:val="24"/>
          <w:szCs w:val="24"/>
        </w:rPr>
        <w:t>Landlord may re-enter the Demised Premises and terminate this Lease and shall have the right to relet the Demised Premises for the remainder of the Lease Term for the highest rent then obtainable and to recover from Tenant the difference from the rent payable by Tenant under this Lease and the amount obtained through such reletting, less the costs and expenses incurred by Landlord in such reletting including, but not limited to, costs of refurbishing the Demised Premises, realtor’s commissions, advertising costs and reasonable attorney fees.  In the event that the amount obtained through such reletting less the reasonable costs thereof, shall exceed the rent herein reserved, Landlord shall not be required to pay such excess to Tenant.  Should Landlord be unable to relet the Demised Premises for any part or all of the remainder of this Lease Term after making diligent attempts to relet, the Landlord shall be entitled to the full amount of the rent due from Tenant during such period as such sums shall become due, plus such costs incurred by Landlord in terminating the Lease and reletting the Demised Premises.  Landlord shall have an obligation to mitigate damages to the extent required under applicable law; or</w:t>
      </w:r>
    </w:p>
    <w:p w14:paraId="7DA065FF">
      <w:pPr>
        <w:pStyle w:val="6"/>
        <w:rPr>
          <w:rFonts w:ascii="Times New Roman" w:hAnsi="Times New Roman" w:cs="Times New Roman"/>
          <w:sz w:val="24"/>
          <w:szCs w:val="24"/>
        </w:rPr>
      </w:pPr>
      <w:r>
        <w:rPr>
          <w:rFonts w:ascii="Times New Roman" w:hAnsi="Times New Roman" w:cs="Times New Roman"/>
          <w:sz w:val="24"/>
          <w:szCs w:val="24"/>
        </w:rPr>
        <w:t>Landlord may exercise any other right or remedy it may have at law or in equity.</w:t>
      </w:r>
    </w:p>
    <w:p w14:paraId="0D75EC0A">
      <w:pPr>
        <w:pStyle w:val="2"/>
        <w:rPr>
          <w:rFonts w:ascii="Times New Roman" w:hAnsi="Times New Roman" w:cs="Times New Roman"/>
          <w:sz w:val="24"/>
          <w:szCs w:val="24"/>
        </w:rPr>
      </w:pPr>
      <w:r>
        <w:rPr>
          <w:rFonts w:ascii="Times New Roman" w:hAnsi="Times New Roman" w:cs="Times New Roman"/>
          <w:sz w:val="24"/>
          <w:szCs w:val="24"/>
        </w:rPr>
        <w:t>HOLDOVER</w:t>
      </w:r>
    </w:p>
    <w:p w14:paraId="7FECED9B">
      <w:pPr>
        <w:pStyle w:val="3"/>
        <w:ind w:left="1040"/>
        <w:rPr>
          <w:rFonts w:ascii="Times New Roman" w:hAnsi="Times New Roman" w:cs="Times New Roman"/>
          <w:sz w:val="24"/>
          <w:szCs w:val="24"/>
        </w:rPr>
      </w:pPr>
      <w:r>
        <w:rPr>
          <w:rFonts w:ascii="Times New Roman" w:hAnsi="Times New Roman" w:cs="Times New Roman"/>
          <w:sz w:val="24"/>
          <w:szCs w:val="24"/>
        </w:rPr>
        <w:t xml:space="preserve">If the Tenant shall remain in possession of all or any part of the Demised Premises after the expiration of the Term of this Lease or any renewal thereof, then the Tenant shall be deemed a tenant of the Demised Premises from month-to-month at the same rental in effect at the end of the term plus fifty (50%) percent (for a total of one hundred and fifty (150%) percent of the last months rental obligation during the initial three (3) months of holdover)of such amount for the first month of the holdover term, and subject to all of the terms and provisions hereof, except as to the Term of this Lease.  </w:t>
      </w:r>
    </w:p>
    <w:p w14:paraId="3F64596E">
      <w:pPr>
        <w:pStyle w:val="2"/>
        <w:rPr>
          <w:rFonts w:ascii="Times New Roman" w:hAnsi="Times New Roman" w:cs="Times New Roman"/>
          <w:sz w:val="24"/>
          <w:szCs w:val="24"/>
        </w:rPr>
      </w:pPr>
      <w:r>
        <w:rPr>
          <w:rFonts w:ascii="Times New Roman" w:hAnsi="Times New Roman" w:cs="Times New Roman"/>
          <w:sz w:val="24"/>
          <w:szCs w:val="24"/>
        </w:rPr>
        <w:t>LANDLORD’S RIGHTS UPON TERMINATION</w:t>
      </w:r>
    </w:p>
    <w:p w14:paraId="07C7B033">
      <w:pPr>
        <w:pStyle w:val="3"/>
        <w:ind w:left="1040"/>
        <w:rPr>
          <w:rFonts w:ascii="Times New Roman" w:hAnsi="Times New Roman" w:cs="Times New Roman"/>
          <w:sz w:val="24"/>
          <w:szCs w:val="24"/>
        </w:rPr>
      </w:pPr>
      <w:r>
        <w:rPr>
          <w:rFonts w:ascii="Times New Roman" w:hAnsi="Times New Roman" w:cs="Times New Roman"/>
          <w:sz w:val="24"/>
          <w:szCs w:val="24"/>
        </w:rPr>
        <w:t xml:space="preserve">On the last day of the Lease Term as such term may be extended, or upon the earlier termination of this Lease, Tenant shall peaceably and quietly release, surrender and yield to Landlord the Demised Premises, broom-clean and in good order and repair and in the same condition as when delivered to Tenant, except for normal wear and tear and damage by casualty.  Tenant shall not be obligated to restore the Demised Premises to its original condition or remove any wiring/cabling.  If Tenant fails to do any of the foregoing, Landlord, in addition to other remedies available at law or in equity, may, without notice, enter upon, reenter, possess and repossess otherwise and may dispossess and remove Tenant and all persons and property from the Demised Premises.  Such dispossession and removal of Tenant shall not constitute a waiver by Landlord of any claims by Landlord against Tenant.  If Tenant does not move the trade fixtures or any movable equipment, furniture and supplies prior to such termination, then, in addition to its other remedies at law or in equity, Landlord shall have the right to have such items removed and stored at Tenant’s expense, and to have all damage to the Demised Premises or Building resulting therefrom repaired at the cost of Tenant.  </w:t>
      </w:r>
    </w:p>
    <w:p w14:paraId="12BF42D6">
      <w:pPr>
        <w:pStyle w:val="2"/>
        <w:rPr>
          <w:rFonts w:ascii="Times New Roman" w:hAnsi="Times New Roman" w:cs="Times New Roman"/>
          <w:sz w:val="24"/>
          <w:szCs w:val="24"/>
        </w:rPr>
      </w:pPr>
      <w:r>
        <w:rPr>
          <w:rFonts w:ascii="Times New Roman" w:hAnsi="Times New Roman" w:cs="Times New Roman"/>
          <w:sz w:val="24"/>
          <w:szCs w:val="24"/>
        </w:rPr>
        <w:t>HAZARDOUS WASTE CLAUSE</w:t>
      </w:r>
    </w:p>
    <w:p w14:paraId="4E73C8F5">
      <w:pPr>
        <w:pStyle w:val="3"/>
        <w:ind w:left="1040"/>
        <w:rPr>
          <w:rFonts w:ascii="Times New Roman" w:hAnsi="Times New Roman" w:cs="Times New Roman"/>
          <w:sz w:val="24"/>
          <w:szCs w:val="24"/>
        </w:rPr>
      </w:pPr>
      <w:r>
        <w:rPr>
          <w:rFonts w:ascii="Times New Roman" w:hAnsi="Times New Roman" w:cs="Times New Roman"/>
          <w:sz w:val="24"/>
          <w:szCs w:val="24"/>
        </w:rPr>
        <w:t>The term “Hazardous Substances” as used in this Lease shall mean pollutants, contaminants, toxic wastes, or any other substances, the removal of which is required or the use of which is restricted, regulated, prohibited or penalized by any “Environmental Law.”  The term “Environmental Law,” shall mean any federal, state or local law or ordinance relating to pollution or protection of the environment.</w:t>
      </w:r>
    </w:p>
    <w:p w14:paraId="4AF14834">
      <w:pPr>
        <w:pStyle w:val="3"/>
        <w:ind w:left="1040"/>
        <w:rPr>
          <w:rFonts w:ascii="Times New Roman" w:hAnsi="Times New Roman" w:cs="Times New Roman"/>
          <w:sz w:val="24"/>
          <w:szCs w:val="24"/>
        </w:rPr>
      </w:pPr>
      <w:r>
        <w:rPr>
          <w:rFonts w:ascii="Times New Roman" w:hAnsi="Times New Roman" w:cs="Times New Roman"/>
          <w:sz w:val="24"/>
          <w:szCs w:val="24"/>
        </w:rPr>
        <w:t>Tenant shall not cause or permit any Hazardous Substances to be brought upon, kept or used in or about the Demised Premises by Tenant, its agents, employees, contractors or invitees, without the prior written consent of Landlord.  If Tenant breaches the obligations stated in the preceding sentence, Landlord shall be entitled to terminate this Lease immediately (notwithstanding any other provision in this Lease to the contrary).  If the presence of Hazardous Substances on the Demised Premises caused or permitted by Tenant results in contamination of the Demised Premises, or if contamination of the Demised Premises by Hazardous Substances otherwise occurs, then Tenant shall indemnify, defend and hold Landlord harmless from any and all claims, judgments, damages, penalties, fines, costs, liabilities or losses which arise during or after the Lease Term as a result of such contamination (including, without limitation, costs incurred in connection with any investigation of site conditions or any cleanup, remedial, removal or restoration work required by any federal, state or local governmental agency or political subdivision because of Hazardous Substances present in the soil or ground water on or under the Demised Premises, diminution in value of the Demised Premises, damages for the loss or restriction on use of rentable or usable space or of any amenity of the Demised Premises, or other property damages arising from any adverse impact upon the marketability of the Demised Premises, as well as sums paid in settlement of claims, attorneys’ fees, consultant fees and expert fees).  Without limiting the foregoing, if the presence of any Hazardous Substances on the Premises caused or permitted by Tenant results in any contamination of the Demised Premises, Tenant shall at its sole expense remove all such Hazardous Substances from the Demised Premises and other impacted property and shall promptly take all actions at its sole expense as are necessary to return the Demised Premises to the condition existing prior to the introduction of any such Hazardous Substances to the Demised Premises; provided that Landlord’s approval of such actions shall first be obtained.</w:t>
      </w:r>
    </w:p>
    <w:p w14:paraId="37AFD237">
      <w:pPr>
        <w:pStyle w:val="3"/>
        <w:ind w:left="1040"/>
        <w:rPr>
          <w:rFonts w:ascii="Times New Roman" w:hAnsi="Times New Roman" w:cs="Times New Roman"/>
          <w:sz w:val="24"/>
          <w:szCs w:val="24"/>
        </w:rPr>
      </w:pPr>
      <w:r>
        <w:rPr>
          <w:rFonts w:ascii="Times New Roman" w:hAnsi="Times New Roman" w:cs="Times New Roman"/>
          <w:sz w:val="24"/>
          <w:szCs w:val="24"/>
        </w:rPr>
        <w:t>Landlord shall not cause or permit any Hazardous Substances to be brought upon, kept or used in or about the Demised Premises by Landlord, its agents, employees, contractors or invitees.  If Landlord breaches the obligations stated in the preceding sentence, Tenant shall be entitled to terminate this Lease immediately (notwithstanding any other provision in this Lease to the contrary).  If the presence of Hazardous Substances on the Premises caused or permitted by Landlord results in contamination of the Demised Premises, or if contamination of the Demised Premises by Hazardous Substances otherwise occurs, then Landlord shall indemnify, defend and hold Tenant harmless from any and all claims, judgments, damages, penalties, fines, costs, liabilities or losses which arise during or after the Lease Term as a result of such contamination (including, without limitation, costs incurred in connection with any investigation of site conditions or any cleanup, remedial, removal or restoration work required by any federal, state or local governmental agency or political subdivision because of Hazardous Substances present in the soil or ground water on or under the Premises, damages for the loss or restriction on use of the Demised Premises, moving expenses, as well as sums paid in settlement of claims, attorneys’ fees, consultant fees and expert fees).  Without limiting the foregoing, if the presence of any Hazardous Substances on the Demised Premises caused or permitted by Landlord results in any contamination of the Demised Premises, Landlord shall at its sole expense remove all such Hazardous Substances from the Demised Premises and shall promptly take all actions at its sole expense as are necessary to return the Premises to the condition existing prior to the introduction of any such Hazardous Substances to the Premises.</w:t>
      </w:r>
    </w:p>
    <w:p w14:paraId="0BC9785C">
      <w:pPr>
        <w:pStyle w:val="2"/>
        <w:rPr>
          <w:rFonts w:ascii="Times New Roman" w:hAnsi="Times New Roman" w:cs="Times New Roman"/>
          <w:sz w:val="24"/>
          <w:szCs w:val="24"/>
        </w:rPr>
      </w:pPr>
      <w:r>
        <w:rPr>
          <w:rFonts w:ascii="Times New Roman" w:hAnsi="Times New Roman" w:cs="Times New Roman"/>
          <w:sz w:val="24"/>
          <w:szCs w:val="24"/>
        </w:rPr>
        <w:t>LEED REQUIREMENTS FOR TENANT PREMISES</w:t>
      </w:r>
    </w:p>
    <w:p w14:paraId="174C85CA">
      <w:pPr>
        <w:pStyle w:val="3"/>
        <w:tabs>
          <w:tab w:val="left" w:pos="1440"/>
        </w:tabs>
        <w:autoSpaceDE w:val="0"/>
        <w:autoSpaceDN w:val="0"/>
        <w:adjustRightInd w:val="0"/>
        <w:ind w:left="1040"/>
        <w:rPr>
          <w:rFonts w:ascii="Times New Roman" w:hAnsi="Times New Roman" w:cs="Times New Roman"/>
          <w:sz w:val="24"/>
          <w:szCs w:val="24"/>
        </w:rPr>
      </w:pPr>
      <w:bookmarkStart w:id="10" w:name="_Ref536541564"/>
      <w:r>
        <w:rPr>
          <w:rFonts w:ascii="Times New Roman" w:hAnsi="Times New Roman" w:cs="Times New Roman"/>
          <w:sz w:val="24"/>
          <w:szCs w:val="24"/>
        </w:rPr>
        <w:t>The Building is submitted for LEED Core and Shell Development Certification. In order to support the building’s LEED Core and Shell Certification, there are three mandatory requirements that Landlord must follow in the design and fit-out of the tenant spaces:</w:t>
      </w:r>
      <w:bookmarkEnd w:id="10"/>
    </w:p>
    <w:p w14:paraId="6DB5637B">
      <w:pPr>
        <w:pStyle w:val="4"/>
        <w:rPr>
          <w:rFonts w:ascii="Times New Roman" w:hAnsi="Times New Roman" w:cs="Times New Roman"/>
          <w:sz w:val="24"/>
          <w:szCs w:val="24"/>
        </w:rPr>
      </w:pPr>
      <w:r>
        <w:rPr>
          <w:rFonts w:ascii="Times New Roman" w:hAnsi="Times New Roman" w:cs="Times New Roman"/>
          <w:sz w:val="24"/>
          <w:szCs w:val="24"/>
        </w:rPr>
        <w:t>100% of the tenant space is required to comply with the requirements of LEED for Core and Shell v. 2 Indoor Environmental Quality Prerequisite 1: Minimum IAQ Performance. This requires that tenant spaces meet the minimum requirements of Sections 4 through 7 of ASHRAE 62.1-2004, Ventilation for Acceptable Indoor Air Quality. Mechanical ventilation systems must be designed using the Ventilation Rate Procedure or the applicable local code, whichever is more stringent. Natural ventilation is not an option in this Building.</w:t>
      </w:r>
    </w:p>
    <w:p w14:paraId="09E86D38">
      <w:pPr>
        <w:pStyle w:val="4"/>
        <w:rPr>
          <w:rFonts w:ascii="Times New Roman" w:hAnsi="Times New Roman" w:cs="Times New Roman"/>
          <w:sz w:val="24"/>
          <w:szCs w:val="24"/>
        </w:rPr>
      </w:pPr>
      <w:r>
        <w:rPr>
          <w:rFonts w:ascii="Times New Roman" w:hAnsi="Times New Roman" w:cs="Times New Roman"/>
          <w:sz w:val="24"/>
          <w:szCs w:val="24"/>
        </w:rPr>
        <w:t>100% of the tenant space is required to comply with the requirements of LEED for Core and Shell v.2 Energy and Atmosphere Credit 4: Enhanced Refrigerant Management. This credit requires the use refrigerants and HVAC&amp;R equipment that eliminate the emission of compounds that contribute to ozone depletion and global warming. The HVAC&amp;R equipment for the tenant space must comply with the following formula that sets a maximum threshold for the combined contributions to ozone depletion and global warming potential: LCGWP + LCODP x 105 ≤ 100. Additionally, tenant spaces cannot install fire suppression systems that contain ozone-depleting substances (CFCs, HCFCs or Halons). Full requirements can be found on page 239 of the LEED for Core and Shell Development version 2.0 Reference Guide.</w:t>
      </w:r>
    </w:p>
    <w:p w14:paraId="466CD781">
      <w:pPr>
        <w:pStyle w:val="4"/>
        <w:rPr>
          <w:rFonts w:ascii="Times New Roman" w:hAnsi="Times New Roman" w:cs="Times New Roman"/>
          <w:sz w:val="24"/>
          <w:szCs w:val="24"/>
        </w:rPr>
      </w:pPr>
      <w:r>
        <w:rPr>
          <w:rFonts w:ascii="Times New Roman" w:hAnsi="Times New Roman" w:cs="Times New Roman"/>
          <w:sz w:val="24"/>
          <w:szCs w:val="24"/>
        </w:rPr>
        <w:t>100% of the tenant space is required to install water conserving fixtures that in aggregate use 40% less water than the water use baseline calculated for the building after meeting the Energy Policy Act of 1992 plumbing fixture performance requirements.  This must be accomplished through the use of water efficient plumbing fixtures with the water use rates listed below or less:</w:t>
      </w:r>
    </w:p>
    <w:p w14:paraId="589447AE">
      <w:pPr>
        <w:tabs>
          <w:tab w:val="left" w:pos="1440"/>
          <w:tab w:val="left" w:pos="1800"/>
        </w:tabs>
        <w:autoSpaceDE w:val="0"/>
        <w:autoSpaceDN w:val="0"/>
        <w:adjustRightInd w:val="0"/>
        <w:rPr>
          <w:rFonts w:ascii="Times New Roman" w:hAnsi="Times New Roman" w:cs="Times New Roman"/>
          <w:sz w:val="24"/>
          <w:szCs w:val="24"/>
        </w:rPr>
      </w:pPr>
    </w:p>
    <w:p w14:paraId="0815093F">
      <w:pPr>
        <w:tabs>
          <w:tab w:val="left" w:pos="1440"/>
          <w:tab w:val="left" w:pos="1800"/>
        </w:tabs>
        <w:autoSpaceDE w:val="0"/>
        <w:autoSpaceDN w:val="0"/>
        <w:adjustRightInd w:val="0"/>
        <w:rPr>
          <w:rFonts w:ascii="Times New Roman" w:hAnsi="Times New Roman" w:cs="Times New Roman"/>
          <w:sz w:val="24"/>
          <w:szCs w:val="24"/>
        </w:rPr>
      </w:pPr>
    </w:p>
    <w:p w14:paraId="4B8EB38E">
      <w:pPr>
        <w:tabs>
          <w:tab w:val="left" w:pos="1800"/>
        </w:tabs>
        <w:autoSpaceDE w:val="0"/>
        <w:autoSpaceDN w:val="0"/>
        <w:adjustRightInd w:val="0"/>
        <w:ind w:firstLine="1440"/>
        <w:rPr>
          <w:rFonts w:ascii="Times New Roman" w:hAnsi="Times New Roman" w:cs="Times New Roman"/>
          <w:sz w:val="24"/>
          <w:szCs w:val="24"/>
        </w:rPr>
      </w:pPr>
      <w:r>
        <w:rPr>
          <w:rFonts w:ascii="Times New Roman" w:hAnsi="Times New Roman" w:cs="Times New Roman"/>
          <w:sz w:val="24"/>
          <w:szCs w:val="24"/>
        </w:rPr>
        <w:t>Male Water Closets: 1.6 gallons per flush</w:t>
      </w:r>
    </w:p>
    <w:p w14:paraId="3C8B2428">
      <w:pPr>
        <w:tabs>
          <w:tab w:val="left" w:pos="1800"/>
        </w:tabs>
        <w:autoSpaceDE w:val="0"/>
        <w:autoSpaceDN w:val="0"/>
        <w:adjustRightInd w:val="0"/>
        <w:ind w:firstLine="1440"/>
        <w:rPr>
          <w:rFonts w:ascii="Times New Roman" w:hAnsi="Times New Roman" w:cs="Times New Roman"/>
          <w:sz w:val="24"/>
          <w:szCs w:val="24"/>
        </w:rPr>
      </w:pPr>
      <w:r>
        <w:rPr>
          <w:rFonts w:ascii="Times New Roman" w:hAnsi="Times New Roman" w:cs="Times New Roman"/>
          <w:sz w:val="24"/>
          <w:szCs w:val="24"/>
        </w:rPr>
        <w:t xml:space="preserve">Female Water Closets:  Dual Flush-Full Flush: 1.6 gallons per flush, </w:t>
      </w:r>
    </w:p>
    <w:p w14:paraId="40F6D6A4">
      <w:pPr>
        <w:tabs>
          <w:tab w:val="left" w:pos="1800"/>
        </w:tabs>
        <w:autoSpaceDE w:val="0"/>
        <w:autoSpaceDN w:val="0"/>
        <w:adjustRightInd w:val="0"/>
        <w:ind w:firstLine="1440"/>
        <w:rPr>
          <w:rFonts w:ascii="Times New Roman" w:hAnsi="Times New Roman" w:cs="Times New Roman"/>
          <w:sz w:val="24"/>
          <w:szCs w:val="24"/>
        </w:rPr>
      </w:pPr>
      <w:r>
        <w:rPr>
          <w:rFonts w:ascii="Times New Roman" w:hAnsi="Times New Roman" w:cs="Times New Roman"/>
          <w:sz w:val="24"/>
          <w:szCs w:val="24"/>
        </w:rPr>
        <w:tab/>
        <w:tab/>
        <w:tab/>
        <w:tab/>
        <w:t xml:space="preserve">  Low Flush: 1.1 gallons per flush </w:t>
      </w:r>
    </w:p>
    <w:p w14:paraId="58952FB0">
      <w:pPr>
        <w:tabs>
          <w:tab w:val="left" w:pos="1800"/>
        </w:tabs>
        <w:autoSpaceDE w:val="0"/>
        <w:autoSpaceDN w:val="0"/>
        <w:adjustRightInd w:val="0"/>
        <w:ind w:firstLine="1440"/>
        <w:rPr>
          <w:rFonts w:ascii="Times New Roman" w:hAnsi="Times New Roman" w:cs="Times New Roman"/>
          <w:sz w:val="24"/>
          <w:szCs w:val="24"/>
        </w:rPr>
      </w:pPr>
      <w:r>
        <w:rPr>
          <w:rFonts w:ascii="Times New Roman" w:hAnsi="Times New Roman" w:cs="Times New Roman"/>
          <w:sz w:val="24"/>
          <w:szCs w:val="24"/>
        </w:rPr>
        <w:t>Urinals: 0.25 gallons per flush</w:t>
      </w:r>
    </w:p>
    <w:p w14:paraId="6E53522B">
      <w:pPr>
        <w:tabs>
          <w:tab w:val="left" w:pos="1800"/>
        </w:tabs>
        <w:autoSpaceDE w:val="0"/>
        <w:autoSpaceDN w:val="0"/>
        <w:adjustRightInd w:val="0"/>
        <w:ind w:firstLine="1440"/>
        <w:rPr>
          <w:rFonts w:ascii="Times New Roman" w:hAnsi="Times New Roman" w:cs="Times New Roman"/>
          <w:sz w:val="24"/>
          <w:szCs w:val="24"/>
        </w:rPr>
      </w:pPr>
      <w:r>
        <w:rPr>
          <w:rFonts w:ascii="Times New Roman" w:hAnsi="Times New Roman" w:cs="Times New Roman"/>
          <w:sz w:val="24"/>
          <w:szCs w:val="24"/>
        </w:rPr>
        <w:t>Restroom Lavatories: 0.5 gallons per minute</w:t>
      </w:r>
    </w:p>
    <w:p w14:paraId="0D8436A8">
      <w:pPr>
        <w:tabs>
          <w:tab w:val="left" w:pos="1800"/>
        </w:tabs>
        <w:autoSpaceDE w:val="0"/>
        <w:autoSpaceDN w:val="0"/>
        <w:adjustRightInd w:val="0"/>
        <w:ind w:firstLine="1440"/>
        <w:rPr>
          <w:rFonts w:ascii="Times New Roman" w:hAnsi="Times New Roman" w:cs="Times New Roman"/>
          <w:sz w:val="24"/>
          <w:szCs w:val="24"/>
        </w:rPr>
      </w:pPr>
      <w:r>
        <w:rPr>
          <w:rFonts w:ascii="Times New Roman" w:hAnsi="Times New Roman" w:cs="Times New Roman"/>
          <w:sz w:val="24"/>
          <w:szCs w:val="24"/>
        </w:rPr>
        <w:t>Kitchen Sinks: 1.5 gallons per minute</w:t>
      </w:r>
    </w:p>
    <w:p w14:paraId="24318866">
      <w:pPr>
        <w:tabs>
          <w:tab w:val="left" w:pos="1800"/>
        </w:tabs>
        <w:autoSpaceDE w:val="0"/>
        <w:autoSpaceDN w:val="0"/>
        <w:adjustRightInd w:val="0"/>
        <w:ind w:firstLine="1440"/>
        <w:rPr>
          <w:rFonts w:ascii="Times New Roman" w:hAnsi="Times New Roman" w:cs="Times New Roman"/>
          <w:sz w:val="24"/>
          <w:szCs w:val="24"/>
        </w:rPr>
      </w:pPr>
      <w:r>
        <w:rPr>
          <w:rFonts w:ascii="Times New Roman" w:hAnsi="Times New Roman" w:cs="Times New Roman"/>
          <w:sz w:val="24"/>
          <w:szCs w:val="24"/>
        </w:rPr>
        <w:t>Shower heads: 1.5 gallons per minute</w:t>
      </w:r>
    </w:p>
    <w:p w14:paraId="1B4A81D4">
      <w:pPr>
        <w:rPr>
          <w:rFonts w:ascii="Times New Roman" w:hAnsi="Times New Roman" w:cs="Times New Roman"/>
          <w:sz w:val="24"/>
          <w:szCs w:val="24"/>
        </w:rPr>
      </w:pPr>
    </w:p>
    <w:p w14:paraId="72EF15AF">
      <w:pPr>
        <w:pStyle w:val="2"/>
        <w:rPr>
          <w:rFonts w:ascii="Times New Roman" w:hAnsi="Times New Roman" w:cs="Times New Roman"/>
          <w:sz w:val="24"/>
          <w:szCs w:val="24"/>
        </w:rPr>
      </w:pPr>
      <w:r>
        <w:rPr>
          <w:rFonts w:ascii="Times New Roman" w:hAnsi="Times New Roman" w:cs="Times New Roman"/>
          <w:sz w:val="24"/>
          <w:szCs w:val="24"/>
        </w:rPr>
        <w:t>MISCELLANEOUS</w:t>
      </w:r>
    </w:p>
    <w:p w14:paraId="591FC8CB">
      <w:pPr>
        <w:pStyle w:val="3"/>
        <w:ind w:left="1040"/>
        <w:rPr>
          <w:rFonts w:ascii="Times New Roman" w:hAnsi="Times New Roman" w:cs="Times New Roman"/>
          <w:sz w:val="24"/>
          <w:szCs w:val="24"/>
        </w:rPr>
      </w:pPr>
      <w:r>
        <w:rPr>
          <w:rStyle w:val="63"/>
          <w:rFonts w:ascii="Times New Roman" w:hAnsi="Times New Roman" w:cs="Times New Roman"/>
          <w:sz w:val="24"/>
          <w:szCs w:val="24"/>
        </w:rPr>
        <w:t>Written Notice</w:t>
      </w:r>
      <w:r>
        <w:rPr>
          <w:rFonts w:ascii="Times New Roman" w:hAnsi="Times New Roman" w:cs="Times New Roman"/>
          <w:sz w:val="24"/>
          <w:szCs w:val="24"/>
        </w:rPr>
        <w:t>:  Wherever any notice is required or permitted hereunder, such notice shall be in writing by certified mail return receipt requested.  Any notice or document required or permitted to be delivered hereunder shall be deemed to be delivered when placed in the mail by the sending party.</w:t>
      </w:r>
    </w:p>
    <w:p w14:paraId="3366F514">
      <w:pPr>
        <w:pStyle w:val="3"/>
        <w:ind w:left="1040"/>
        <w:rPr>
          <w:rFonts w:ascii="Times New Roman" w:hAnsi="Times New Roman" w:cs="Times New Roman"/>
          <w:sz w:val="24"/>
          <w:szCs w:val="24"/>
        </w:rPr>
      </w:pPr>
      <w:r>
        <w:rPr>
          <w:rStyle w:val="63"/>
          <w:rFonts w:ascii="Times New Roman" w:hAnsi="Times New Roman" w:cs="Times New Roman"/>
          <w:sz w:val="24"/>
          <w:szCs w:val="24"/>
        </w:rPr>
        <w:t>No Waiver</w:t>
      </w:r>
      <w:r>
        <w:rPr>
          <w:rFonts w:ascii="Times New Roman" w:hAnsi="Times New Roman" w:cs="Times New Roman"/>
          <w:sz w:val="24"/>
          <w:szCs w:val="24"/>
        </w:rPr>
        <w:t>:  One or more waivers of any covenant, term or condition of this Lease by either party shall not be construed as a waiver of a subsequent breach of the same covenant, term or condition.  The consent or approval by either party to or of any act by the other party requiring such consent or approval shall not be deemed to waive or render unnecessary consent to or approval of any subsequent similar act.</w:t>
      </w:r>
    </w:p>
    <w:p w14:paraId="0FD4D83C">
      <w:pPr>
        <w:pStyle w:val="3"/>
        <w:ind w:left="1040"/>
        <w:rPr>
          <w:rFonts w:ascii="Times New Roman" w:hAnsi="Times New Roman" w:cs="Times New Roman"/>
          <w:sz w:val="24"/>
          <w:szCs w:val="24"/>
        </w:rPr>
      </w:pPr>
      <w:r>
        <w:rPr>
          <w:rStyle w:val="63"/>
          <w:rFonts w:ascii="Times New Roman" w:hAnsi="Times New Roman" w:cs="Times New Roman"/>
          <w:sz w:val="24"/>
          <w:szCs w:val="24"/>
        </w:rPr>
        <w:t>Delays Beyond Landlord’s or Tenant’s Control</w:t>
      </w:r>
      <w:r>
        <w:rPr>
          <w:rFonts w:ascii="Times New Roman" w:hAnsi="Times New Roman" w:cs="Times New Roman"/>
          <w:sz w:val="24"/>
          <w:szCs w:val="24"/>
        </w:rPr>
        <w:t>:  Whenever a period of time is herein prescribed for action to be taken by Landlord or Tenant, such party shall not be liable or responsible for, and there shall be excluded from the computation of any such period of time, any delays due to strikes, riots, acts of God, shortages of labor or materials, war, governmental laws, regulations or restrictions or any other cause of any other kind whatsoever which are beyond the reasonable control of such party.</w:t>
      </w:r>
    </w:p>
    <w:p w14:paraId="737832B6">
      <w:pPr>
        <w:pStyle w:val="3"/>
        <w:ind w:left="1040"/>
        <w:rPr>
          <w:rFonts w:ascii="Times New Roman" w:hAnsi="Times New Roman" w:cs="Times New Roman"/>
          <w:sz w:val="24"/>
          <w:szCs w:val="24"/>
        </w:rPr>
      </w:pPr>
      <w:r>
        <w:rPr>
          <w:rStyle w:val="63"/>
          <w:rFonts w:ascii="Times New Roman" w:hAnsi="Times New Roman" w:cs="Times New Roman"/>
          <w:sz w:val="24"/>
          <w:szCs w:val="24"/>
        </w:rPr>
        <w:t>Brokerage</w:t>
      </w:r>
      <w:r>
        <w:rPr>
          <w:rFonts w:ascii="Times New Roman" w:hAnsi="Times New Roman" w:cs="Times New Roman"/>
          <w:sz w:val="24"/>
          <w:szCs w:val="24"/>
        </w:rPr>
        <w:t>: Landlord and Tenant warrant to each other that they have had no dealings with any broker or agent in connection with this Lease except, on behalf of Landlord – Colliers c/o Elaine Gillespie; and on behalf of Tenant – Colliers c/o Sloane Nichols.  Landlord agrees to pay all real estate commission due under separate agreement between the parties. Other than the aforementioned promises, each party covenants to the other to pay, hold harmless and indemnify the other from and against any and all cost (including reasonable attorneys’ fees), expense or liability for any compensation, commissions and charges claimed by any other broker or other agent who claims a commission through the other with respect to this Lease or the negotiation thereof.  Commissions shall be paid one-half upon execution of the Lease with all contingencies removed, and one-half upon the Occupancy Date.</w:t>
      </w:r>
    </w:p>
    <w:p w14:paraId="653E63CE">
      <w:pPr>
        <w:pStyle w:val="3"/>
        <w:ind w:left="1040"/>
        <w:rPr>
          <w:rFonts w:ascii="Times New Roman" w:hAnsi="Times New Roman" w:cs="Times New Roman"/>
          <w:sz w:val="24"/>
          <w:szCs w:val="24"/>
        </w:rPr>
      </w:pPr>
      <w:r>
        <w:rPr>
          <w:rStyle w:val="63"/>
          <w:rFonts w:ascii="Times New Roman" w:hAnsi="Times New Roman" w:cs="Times New Roman"/>
          <w:sz w:val="24"/>
          <w:szCs w:val="24"/>
        </w:rPr>
        <w:t>Financing Subordination and Attornment Agreement</w:t>
      </w:r>
      <w:r>
        <w:rPr>
          <w:rFonts w:ascii="Times New Roman" w:hAnsi="Times New Roman" w:cs="Times New Roman"/>
          <w:sz w:val="24"/>
          <w:szCs w:val="24"/>
        </w:rPr>
        <w:t>:  Provided Landlord supplies Tenant with a Subordination, Non-Disturbance Agreement in a form satisfactory to Tenant, Tenant accepts this Lease subject and subordinate to any mortgage, deed of trust or other lien presently existing or hereafter upon the Premises or the Building, and any and all renewals, modifications and extensions thereof, provided such subordination shall be upon the express condition that this Lease shall be recognized by the mortgagee and that the rights of Tenant shall remain in full force and effect during the Lease Term so long as Tenant shall continue to perform all the covenants and conditions of this Lease.  At any time and from time to time, upon not less than ten (10) days prior notice by Landlord, Tenant shall execute, acknowledge and deliver to Landlord a standard tenant estoppel certificate satisfactory in form and content to Tenant.</w:t>
      </w:r>
    </w:p>
    <w:p w14:paraId="2587C10F">
      <w:pPr>
        <w:pStyle w:val="3"/>
        <w:ind w:left="1040"/>
        <w:rPr>
          <w:rFonts w:ascii="Times New Roman" w:hAnsi="Times New Roman" w:cs="Times New Roman"/>
          <w:sz w:val="24"/>
          <w:szCs w:val="24"/>
        </w:rPr>
      </w:pPr>
      <w:r>
        <w:rPr>
          <w:rStyle w:val="63"/>
          <w:rFonts w:ascii="Times New Roman" w:hAnsi="Times New Roman" w:cs="Times New Roman"/>
          <w:sz w:val="24"/>
          <w:szCs w:val="24"/>
        </w:rPr>
        <w:t>Governing Law</w:t>
      </w:r>
      <w:r>
        <w:rPr>
          <w:rFonts w:ascii="Times New Roman" w:hAnsi="Times New Roman" w:cs="Times New Roman"/>
          <w:sz w:val="24"/>
          <w:szCs w:val="24"/>
        </w:rPr>
        <w:t>:  The laws of the State of Ohio shall govern the interpretation, validity, performance and enforcement of this Lease.  If any provision of this Lease shall be held to be invalid or unenforceable, the validity and enforceability of the remaining provisions of this Lease shall not be effected thereby.</w:t>
      </w:r>
    </w:p>
    <w:p w14:paraId="64063384">
      <w:pPr>
        <w:pStyle w:val="3"/>
        <w:ind w:left="1040"/>
        <w:rPr>
          <w:rFonts w:ascii="Times New Roman" w:hAnsi="Times New Roman" w:cs="Times New Roman"/>
          <w:sz w:val="24"/>
          <w:szCs w:val="24"/>
        </w:rPr>
      </w:pPr>
      <w:r>
        <w:rPr>
          <w:rStyle w:val="63"/>
          <w:rFonts w:ascii="Times New Roman" w:hAnsi="Times New Roman" w:cs="Times New Roman"/>
          <w:sz w:val="24"/>
          <w:szCs w:val="24"/>
        </w:rPr>
        <w:t>Modification</w:t>
      </w:r>
      <w:r>
        <w:rPr>
          <w:rFonts w:ascii="Times New Roman" w:hAnsi="Times New Roman" w:cs="Times New Roman"/>
          <w:sz w:val="24"/>
          <w:szCs w:val="24"/>
        </w:rPr>
        <w:t>:  This Lease contains the entire agreement between the parties and no agreement shall be effective to change, modify, or terminate this Lease, in whole or in part, unless such is in writing and duly signed by the party against whom enforcement of such change, modification, or termination is sought.</w:t>
      </w:r>
    </w:p>
    <w:p w14:paraId="5CF32B57">
      <w:pPr>
        <w:pStyle w:val="3"/>
        <w:ind w:left="1040"/>
        <w:rPr>
          <w:rFonts w:ascii="Times New Roman" w:hAnsi="Times New Roman" w:cs="Times New Roman"/>
          <w:sz w:val="24"/>
          <w:szCs w:val="24"/>
        </w:rPr>
      </w:pPr>
      <w:r>
        <w:rPr>
          <w:rStyle w:val="63"/>
          <w:rFonts w:ascii="Times New Roman" w:hAnsi="Times New Roman" w:cs="Times New Roman"/>
          <w:sz w:val="24"/>
          <w:szCs w:val="24"/>
        </w:rPr>
        <w:t>Binding Effect</w:t>
      </w:r>
      <w:r>
        <w:rPr>
          <w:rFonts w:ascii="Times New Roman" w:hAnsi="Times New Roman" w:cs="Times New Roman"/>
          <w:sz w:val="24"/>
          <w:szCs w:val="24"/>
        </w:rPr>
        <w:t>:  The terms, provisions and covenants in this Lease shall apply to and inure to the benefit of and be binding upon the parties hereto and their respective heirs, successors in interest and legal representatives except as otherwise herein expressly provided.</w:t>
      </w:r>
    </w:p>
    <w:p w14:paraId="0DD5688F">
      <w:pPr>
        <w:pStyle w:val="3"/>
        <w:ind w:left="1040"/>
        <w:rPr>
          <w:rFonts w:ascii="Times New Roman" w:hAnsi="Times New Roman" w:cs="Times New Roman"/>
          <w:sz w:val="24"/>
          <w:szCs w:val="24"/>
        </w:rPr>
      </w:pPr>
      <w:r>
        <w:rPr>
          <w:rFonts w:ascii="Times New Roman" w:hAnsi="Times New Roman" w:cs="Times New Roman"/>
          <w:sz w:val="24"/>
          <w:szCs w:val="24"/>
          <w:u w:val="single"/>
        </w:rPr>
        <w:t>Lease Guarantee</w:t>
      </w:r>
      <w:r>
        <w:rPr>
          <w:rFonts w:ascii="Times New Roman" w:hAnsi="Times New Roman" w:cs="Times New Roman"/>
          <w:sz w:val="24"/>
          <w:szCs w:val="24"/>
        </w:rPr>
        <w:t xml:space="preserve">:  To secure its full and faithful performance of the Lease, the undersigned Guarantor, being the principal Member of the Tenant, hereby agree to execute the form of Guaranty attached hereto as Exhibit “E”.  </w:t>
      </w:r>
    </w:p>
    <w:p w14:paraId="4F18F5DD">
      <w:pPr>
        <w:tabs>
          <w:tab w:val="left" w:pos="720"/>
          <w:tab w:val="left" w:pos="1440"/>
        </w:tabs>
        <w:ind w:firstLine="720"/>
        <w:rPr>
          <w:rFonts w:ascii="Times New Roman" w:hAnsi="Times New Roman" w:cs="Times New Roman"/>
          <w:sz w:val="24"/>
          <w:szCs w:val="24"/>
        </w:rPr>
      </w:pPr>
    </w:p>
    <w:p w14:paraId="23AD89AB">
      <w:pPr>
        <w:pStyle w:val="35"/>
        <w:spacing w:after="0"/>
        <w:ind w:firstLine="0"/>
        <w:jc w:val="center"/>
        <w:rPr>
          <w:rFonts w:ascii="Times New Roman" w:hAnsi="Times New Roman" w:cs="Times New Roman"/>
          <w:b/>
          <w:smallCaps/>
          <w:sz w:val="24"/>
          <w:szCs w:val="24"/>
        </w:rPr>
      </w:pPr>
      <w:r>
        <w:rPr>
          <w:rFonts w:ascii="Times New Roman" w:hAnsi="Times New Roman" w:cs="Times New Roman"/>
          <w:b/>
          <w:smallCaps/>
          <w:sz w:val="24"/>
          <w:szCs w:val="24"/>
        </w:rPr>
        <w:t>(remainder of page intentionally left blank; signature page follows)</w:t>
      </w:r>
    </w:p>
    <w:p w14:paraId="61AC838B">
      <w:pPr>
        <w:pStyle w:val="15"/>
        <w:rPr>
          <w:rFonts w:ascii="Times New Roman" w:hAnsi="Times New Roman" w:cs="Times New Roman"/>
          <w:sz w:val="24"/>
          <w:szCs w:val="24"/>
        </w:rPr>
      </w:pPr>
      <w:r>
        <w:rPr>
          <w:rFonts w:ascii="Times New Roman" w:hAnsi="Times New Roman" w:cs="Times New Roman"/>
          <w:sz w:val="24"/>
          <w:szCs w:val="24"/>
        </w:rPr>
        <w:br w:type="page"/>
        <w:t>Executed as of the date hereinabove written:{landlordName}(Landlord)By:</w:t>
      </w:r>
    </w:p>
    <w:p w14:paraId="323F4689">
      <w:pPr>
        <w:ind w:firstLine="5046"/>
        <w:rPr>
          <w:rFonts w:ascii="Times New Roman" w:hAnsi="Times New Roman" w:cs="Times New Roman"/>
          <w:b/>
          <w:sz w:val="24"/>
          <w:szCs w:val="24"/>
        </w:rPr>
      </w:pPr>
      <w:r>
        <w:rPr>
          <w:rFonts w:ascii="Times New Roman" w:hAnsi="Times New Roman" w:cs="Times New Roman"/>
          <w:b/>
          <w:sz w:val="24"/>
          <w:szCs w:val="24"/>
          <w:lang w:val="en-US"/>
        </w:rPr>
        <w:t/>
      </w:r>
      <w:r>
        <w:rPr>
          <w:rFonts w:hint="default" w:ascii="Times New Roman" w:hAnsi="Times New Roman" w:cs="Times New Roman"/>
          <w:b/>
          <w:sz w:val="24"/>
          <w:szCs w:val="24"/>
          <w:lang w:val="en-US"/>
        </w:rPr>
        <w:t/>
      </w:r>
      <w:r>
        <w:rPr>
          <w:rFonts w:ascii="Times New Roman" w:hAnsi="Times New Roman" w:cs="Times New Roman"/>
          <w:b/>
          <w:sz w:val="24"/>
          <w:szCs w:val="24"/>
        </w:rPr>
        <w:t/>
      </w:r>
    </w:p>
    <w:p w14:paraId="4081C3D8">
      <w:pPr>
        <w:spacing w:after="480"/>
        <w:ind w:left="4320" w:firstLine="720"/>
        <w:rPr>
          <w:rFonts w:ascii="Times New Roman" w:hAnsi="Times New Roman" w:cs="Times New Roman"/>
          <w:smallCaps/>
          <w:sz w:val="24"/>
          <w:szCs w:val="24"/>
        </w:rPr>
      </w:pPr>
      <w:r>
        <w:rPr>
          <w:rFonts w:ascii="Times New Roman" w:hAnsi="Times New Roman" w:cs="Times New Roman"/>
          <w:smallCaps/>
          <w:sz w:val="24"/>
          <w:szCs w:val="24"/>
        </w:rPr>
        <w:t/>
      </w:r>
    </w:p>
    <w:p w14:paraId="4D4319A6">
      <w:pPr>
        <w:ind w:firstLine="4320"/>
        <w:outlineLvl w:val="0"/>
        <w:rPr>
          <w:rFonts w:ascii="Times New Roman" w:hAnsi="Times New Roman" w:cs="Times New Roman"/>
          <w:sz w:val="24"/>
          <w:szCs w:val="24"/>
        </w:rPr>
      </w:pPr>
      <w:r>
        <w:rPr>
          <w:rFonts w:ascii="Times New Roman" w:hAnsi="Times New Roman" w:cs="Times New Roman"/>
          <w:sz w:val="24"/>
          <w:szCs w:val="24"/>
        </w:rPr>
        <w:t/>
        <w:tab/>
        <w:t>___________________________________</w:t>
      </w:r>
    </w:p>
    <w:p w14:paraId="223BC987">
      <w:pPr>
        <w:spacing w:after="480"/>
        <w:ind w:firstLine="5040"/>
        <w:rPr>
          <w:rFonts w:ascii="Times New Roman" w:hAnsi="Times New Roman" w:cs="Times New Roman"/>
          <w:sz w:val="24"/>
          <w:szCs w:val="24"/>
        </w:rPr>
      </w:pPr>
      <w:r>
        <w:rPr>
          <w:rFonts w:ascii="Times New Roman" w:hAnsi="Times New Roman" w:cs="Times New Roman"/>
          <w:sz w:val="24"/>
          <w:szCs w:val="24"/>
        </w:rPr>
        <w:t xml:space="preserve">_____________________, {landlordSignatoryTitle}STATE OF OHIO, COUNTY OF HAMILTON, SS:The foregoing instrument was acknowledged before me, this ________ day of ________________, {leaseExecutionYear},  by {landlordSignatoryName}, {landlordSignatoryTitle}, on behalf of {landlordName}, an Ohio limited liability company.Notary Public{tenantName}(TENANT)By:</w:t>
      </w:r>
    </w:p>
    <w:p w14:paraId="2181363B">
      <w:pPr>
        <w:spacing w:after="480"/>
        <w:ind w:firstLine="4320"/>
        <w:rPr>
          <w:rFonts w:ascii="Times New Roman" w:hAnsi="Times New Roman" w:cs="Times New Roman"/>
          <w:sz w:val="24"/>
          <w:szCs w:val="24"/>
        </w:rPr>
      </w:pPr>
    </w:p>
    <w:p w14:paraId="750A4C46">
      <w:pPr>
        <w:pStyle w:val="14"/>
        <w:rPr>
          <w:rFonts w:ascii="Times New Roman" w:hAnsi="Times New Roman" w:cs="Times New Roman"/>
          <w:sz w:val="24"/>
          <w:szCs w:val="24"/>
        </w:rPr>
      </w:pPr>
      <w:r>
        <w:rPr>
          <w:rFonts w:ascii="Times New Roman" w:hAnsi="Times New Roman" w:cs="Times New Roman"/>
          <w:sz w:val="24"/>
          <w:szCs w:val="24"/>
        </w:rPr>
        <w:t/>
      </w:r>
    </w:p>
    <w:p w14:paraId="271D0747">
      <w:pPr>
        <w:pStyle w:val="15"/>
        <w:rPr>
          <w:rFonts w:ascii="Times New Roman" w:hAnsi="Times New Roman" w:cs="Times New Roman"/>
          <w:sz w:val="24"/>
          <w:szCs w:val="24"/>
        </w:rPr>
      </w:pPr>
      <w:r>
        <w:rPr>
          <w:rFonts w:ascii="Times New Roman" w:hAnsi="Times New Roman" w:cs="Times New Roman"/>
          <w:sz w:val="24"/>
          <w:szCs w:val="24"/>
        </w:rPr>
        <w:t/>
      </w:r>
      <w:r>
        <w:rPr>
          <w:rFonts w:hint="default" w:ascii="Times New Roman" w:hAnsi="Times New Roman" w:cs="Times New Roman"/>
          <w:sz w:val="24"/>
          <w:szCs w:val="24"/>
          <w:lang w:val="en-US"/>
        </w:rPr>
        <w:t/>
      </w:r>
      <w:r>
        <w:rPr>
          <w:rFonts w:ascii="Times New Roman" w:hAnsi="Times New Roman" w:cs="Times New Roman"/>
          <w:sz w:val="24"/>
          <w:szCs w:val="24"/>
        </w:rPr>
        <w:t xml:space="preserve"/>
      </w:r>
      <w:r>
        <w:rPr>
          <w:rFonts w:ascii="Times New Roman" w:hAnsi="Times New Roman" w:cs="Times New Roman"/>
          <w:sz w:val="24"/>
          <w:szCs w:val="24"/>
          <w:u w:val="single"/>
        </w:rPr>
        <w:tab/>
        <w:tab/>
        <w:tab/>
        <w:tab/>
      </w:r>
      <w:r>
        <w:rPr>
          <w:rFonts w:ascii="Times New Roman" w:hAnsi="Times New Roman" w:cs="Times New Roman"/>
          <w:sz w:val="24"/>
          <w:szCs w:val="24"/>
        </w:rPr>
        <w:t xml:space="preserve"/>
      </w:r>
      <w:r>
        <w:rPr>
          <w:rFonts w:ascii="Times New Roman" w:hAnsi="Times New Roman" w:cs="Times New Roman"/>
          <w:sz w:val="24"/>
          <w:szCs w:val="24"/>
          <w:lang w:val="en-US"/>
        </w:rPr>
        <w:t/>
      </w:r>
      <w:r>
        <w:rPr>
          <w:rFonts w:hint="default" w:ascii="Times New Roman" w:hAnsi="Times New Roman" w:cs="Times New Roman"/>
          <w:sz w:val="24"/>
          <w:szCs w:val="24"/>
          <w:lang w:val="en-US"/>
        </w:rPr>
        <w:t/>
      </w:r>
      <w:r>
        <w:rPr>
          <w:rFonts w:ascii="Times New Roman" w:hAnsi="Times New Roman" w:cs="Times New Roman"/>
          <w:sz w:val="24"/>
          <w:szCs w:val="24"/>
        </w:rPr>
        <w:t/>
      </w:r>
    </w:p>
    <w:p w14:paraId="1FACED5C">
      <w:pPr>
        <w:pStyle w:val="14"/>
        <w:spacing w:after="0"/>
        <w:ind w:left="5040"/>
        <w:rPr>
          <w:rFonts w:ascii="Times New Roman" w:hAnsi="Times New Roman" w:cs="Times New Roman"/>
          <w:sz w:val="24"/>
          <w:szCs w:val="24"/>
          <w:u w:val="single"/>
        </w:rPr>
      </w:pPr>
      <w:r>
        <w:rPr>
          <w:rFonts w:ascii="Times New Roman" w:hAnsi="Times New Roman" w:cs="Times New Roman"/>
          <w:sz w:val="24"/>
          <w:szCs w:val="24"/>
          <w:u w:val="single"/>
        </w:rPr>
        <w:tab/>
        <w:tab/>
        <w:tab/>
        <w:tab/>
        <w:tab/>
        <w:tab/>
      </w:r>
    </w:p>
    <w:p w14:paraId="3B6FF3D3">
      <w:pPr>
        <w:pStyle w:val="73"/>
        <w:rPr>
          <w:rFonts w:ascii="Times New Roman" w:hAnsi="Times New Roman" w:cs="Times New Roman"/>
          <w:sz w:val="24"/>
          <w:szCs w:val="24"/>
        </w:rPr>
      </w:pPr>
      <w:r>
        <w:rPr>
          <w:rFonts w:ascii="Times New Roman" w:hAnsi="Times New Roman" w:cs="Times New Roman"/>
          <w:sz w:val="24"/>
          <w:szCs w:val="24"/>
        </w:rPr>
        <w:tab/>
        <w:tab/>
        <w:tab/>
        <w:tab/>
        <w:tab/>
        <w:tab/>
        <w:tab/>
        <w:t/>
      </w:r>
    </w:p>
    <w:p w14:paraId="7813688D">
      <w:pPr>
        <w:pStyle w:val="73"/>
        <w:rPr>
          <w:rFonts w:ascii="Times New Roman" w:hAnsi="Times New Roman" w:cs="Times New Roman"/>
          <w:sz w:val="24"/>
          <w:szCs w:val="24"/>
        </w:rPr>
      </w:pPr>
    </w:p>
    <w:p w14:paraId="389C214C">
      <w:pPr>
        <w:pStyle w:val="73"/>
        <w:rPr>
          <w:rFonts w:ascii="Times New Roman" w:hAnsi="Times New Roman" w:cs="Times New Roman"/>
          <w:sz w:val="24"/>
          <w:szCs w:val="24"/>
        </w:rPr>
      </w:pPr>
    </w:p>
    <w:p w14:paraId="55DF5063">
      <w:pPr>
        <w:pStyle w:val="73"/>
        <w:ind w:left="5130"/>
        <w:rPr>
          <w:rFonts w:ascii="Times New Roman" w:hAnsi="Times New Roman" w:cs="Times New Roman"/>
          <w:b/>
          <w:sz w:val="24"/>
          <w:szCs w:val="24"/>
        </w:rPr>
      </w:pPr>
    </w:p>
    <w:p w14:paraId="5F779BC5">
      <w:pPr>
        <w:pStyle w:val="73"/>
        <w:ind w:left="5130"/>
        <w:rPr>
          <w:rFonts w:ascii="Times New Roman" w:hAnsi="Times New Roman" w:cs="Times New Roman"/>
          <w:sz w:val="24"/>
          <w:szCs w:val="24"/>
        </w:rPr>
      </w:pPr>
      <w:r>
        <w:rPr>
          <w:rFonts w:ascii="Times New Roman" w:hAnsi="Times New Roman" w:cs="Times New Roman"/>
          <w:b/>
          <w:sz w:val="24"/>
          <w:szCs w:val="24"/>
          <w:lang w:val="en-US"/>
        </w:rPr>
        <w:t/>
      </w:r>
      <w:r>
        <w:rPr>
          <w:rFonts w:hint="default" w:ascii="Times New Roman" w:hAnsi="Times New Roman" w:cs="Times New Roman"/>
          <w:b/>
          <w:sz w:val="24"/>
          <w:szCs w:val="24"/>
          <w:lang w:val="en-US"/>
        </w:rPr>
        <w:t/>
        <w:br w:type="textWrapping"/>
      </w:r>
      <w:r>
        <w:rPr>
          <w:rFonts w:ascii="Times New Roman" w:hAnsi="Times New Roman" w:cs="Times New Roman"/>
          <w:sz w:val="24"/>
          <w:szCs w:val="24"/>
        </w:rPr>
        <w:t/>
      </w:r>
    </w:p>
    <w:p w14:paraId="1DA57F96">
      <w:pPr>
        <w:pStyle w:val="73"/>
        <w:ind w:left="5130"/>
        <w:rPr>
          <w:rFonts w:ascii="Times New Roman" w:hAnsi="Times New Roman" w:cs="Times New Roman"/>
          <w:sz w:val="24"/>
          <w:szCs w:val="24"/>
        </w:rPr>
      </w:pPr>
    </w:p>
    <w:p w14:paraId="103802C7">
      <w:pPr>
        <w:ind w:firstLine="4320"/>
        <w:outlineLvl w:val="0"/>
        <w:rPr>
          <w:rFonts w:ascii="Times New Roman" w:hAnsi="Times New Roman" w:cs="Times New Roman"/>
          <w:sz w:val="24"/>
          <w:szCs w:val="24"/>
        </w:rPr>
      </w:pPr>
      <w:r>
        <w:rPr>
          <w:rFonts w:ascii="Times New Roman" w:hAnsi="Times New Roman" w:cs="Times New Roman"/>
          <w:sz w:val="24"/>
          <w:szCs w:val="24"/>
        </w:rPr>
        <w:t/>
        <w:tab/>
        <w:t>____</w:t>
        <w:br w:type="textWrapping"/>
        <w:t>_______________________________</w:t>
      </w:r>
    </w:p>
    <w:p w14:paraId="6923EBB1">
      <w:pPr>
        <w:pStyle w:val="73"/>
        <w:ind w:left="4320"/>
        <w:rPr>
          <w:rFonts w:ascii="Times New Roman" w:hAnsi="Times New Roman" w:cs="Times New Roman"/>
          <w:sz w:val="24"/>
          <w:szCs w:val="24"/>
        </w:rPr>
      </w:pPr>
      <w:r>
        <w:rPr>
          <w:rFonts w:ascii="Times New Roman" w:hAnsi="Times New Roman" w:cs="Times New Roman"/>
          <w:sz w:val="24"/>
          <w:szCs w:val="24"/>
        </w:rPr>
        <w:t xml:space="preserve">Its:  {tenantSignatoryTitle}STATE OF OHIO        SS: COUNTY OF HAMILTON, The foregoing instrument was acknowledged before me, this ________ day of ________________, {leaseExecutionYear} by {tenantSignatoryName}, {tenantSignatoryTitle}, on behalf of</w:t>
        <w:tab/>
        <w:t/>
      </w:r>
    </w:p>
    <w:p w14:paraId="049DEB7E">
      <w:pPr>
        <w:pStyle w:val="73"/>
        <w:rPr>
          <w:rFonts w:ascii="Times New Roman" w:hAnsi="Times New Roman" w:cs="Times New Roman"/>
          <w:sz w:val="24"/>
          <w:szCs w:val="24"/>
        </w:rPr>
      </w:pPr>
    </w:p>
    <w:p w14:paraId="14B1193C">
      <w:pPr>
        <w:pStyle w:val="14"/>
        <w:rPr>
          <w:rFonts w:ascii="Times New Roman" w:hAnsi="Times New Roman" w:cs="Times New Roman"/>
          <w:sz w:val="24"/>
          <w:szCs w:val="24"/>
        </w:rPr>
      </w:pPr>
    </w:p>
    <w:p w14:paraId="535813B7">
      <w:pPr>
        <w:pStyle w:val="14"/>
        <w:rPr>
          <w:rFonts w:ascii="Times New Roman" w:hAnsi="Times New Roman" w:cs="Times New Roman"/>
          <w:sz w:val="24"/>
          <w:szCs w:val="24"/>
        </w:rPr>
      </w:pPr>
    </w:p>
    <w:p w14:paraId="3FE44F55">
      <w:pPr>
        <w:pStyle w:val="14"/>
        <w:rPr>
          <w:rFonts w:ascii="Times New Roman" w:hAnsi="Times New Roman" w:cs="Times New Roman"/>
          <w:sz w:val="24"/>
          <w:szCs w:val="24"/>
        </w:rPr>
      </w:pPr>
      <w:r>
        <w:rPr>
          <w:rFonts w:ascii="Times New Roman" w:hAnsi="Times New Roman" w:cs="Times New Roman"/>
          <w:sz w:val="24"/>
          <w:szCs w:val="24"/>
        </w:rPr>
        <w:t/>
      </w:r>
    </w:p>
    <w:p w14:paraId="1A520F67">
      <w:pPr>
        <w:pStyle w:val="14"/>
        <w:ind w:left="2160"/>
        <w:rPr>
          <w:rFonts w:ascii="Times New Roman" w:hAnsi="Times New Roman" w:cs="Times New Roman"/>
          <w:sz w:val="24"/>
          <w:szCs w:val="24"/>
        </w:rPr>
      </w:pPr>
      <w:r>
        <w:rPr>
          <w:rFonts w:ascii="Times New Roman" w:hAnsi="Times New Roman" w:cs="Times New Roman"/>
          <w:sz w:val="24"/>
          <w:szCs w:val="24"/>
        </w:rPr>
        <w:t xml:space="preserve"/>
      </w:r>
    </w:p>
    <w:p w14:paraId="42CF5DDE">
      <w:pPr>
        <w:pStyle w:val="14"/>
        <w:rPr>
          <w:rFonts w:ascii="Times New Roman" w:hAnsi="Times New Roman" w:cs="Times New Roman"/>
          <w:sz w:val="24"/>
          <w:szCs w:val="24"/>
        </w:rPr>
      </w:pPr>
      <w:r>
        <w:rPr>
          <w:rFonts w:ascii="Times New Roman" w:hAnsi="Times New Roman" w:cs="Times New Roman"/>
          <w:sz w:val="24"/>
          <w:szCs w:val="24"/>
        </w:rPr>
        <w:t xml:space="preserve"/>
      </w:r>
    </w:p>
    <w:p w14:paraId="2850ECF6">
      <w:pPr>
        <w:pStyle w:val="15"/>
        <w:rPr>
          <w:rFonts w:ascii="Times New Roman" w:hAnsi="Times New Roman" w:cs="Times New Roman"/>
          <w:b/>
          <w:bCs/>
          <w:sz w:val="24"/>
          <w:szCs w:val="24"/>
        </w:rPr>
      </w:pPr>
      <w:r>
        <w:rPr>
          <w:rFonts w:ascii="Times New Roman" w:hAnsi="Times New Roman" w:cs="Times New Roman"/>
          <w:sz w:val="24"/>
          <w:szCs w:val="24"/>
        </w:rPr>
        <w:t/>
      </w:r>
      <w:r>
        <w:rPr>
          <w:rFonts w:hint="default" w:ascii="Times New Roman" w:hAnsi="Times New Roman" w:cs="Times New Roman"/>
          <w:sz w:val="24"/>
          <w:szCs w:val="24"/>
          <w:lang w:val="en-US"/>
        </w:rPr>
        <w:t/>
      </w:r>
      <w:r>
        <w:rPr>
          <w:rFonts w:ascii="Times New Roman" w:hAnsi="Times New Roman" w:cs="Times New Roman"/>
          <w:sz w:val="24"/>
          <w:szCs w:val="24"/>
        </w:rPr>
        <w:t xml:space="preserve"/>
      </w:r>
      <w:r>
        <w:rPr>
          <w:rFonts w:ascii="Times New Roman" w:hAnsi="Times New Roman" w:cs="Times New Roman"/>
          <w:sz w:val="24"/>
          <w:szCs w:val="24"/>
          <w:u w:val="single"/>
        </w:rPr>
        <w:tab/>
        <w:tab/>
        <w:tab/>
        <w:tab/>
      </w:r>
      <w:r>
        <w:rPr>
          <w:rFonts w:ascii="Times New Roman" w:hAnsi="Times New Roman" w:cs="Times New Roman"/>
          <w:sz w:val="24"/>
          <w:szCs w:val="24"/>
        </w:rPr>
        <w:t xml:space="preserve"> {tenantName}, an Ohio limited liability company. Notary PublicEXHIBIT ACOMMENCEMENT DATE AGREEMENTCommencement Date:{commencementDate}Expiration Date:{expirationDate}{landlordName} (Landlord)By:{landlordSignatoryName}, {landlordSignatoryTitle}{tenantName} (Tenant)By:{tenantSignatoryName}, Its: {tenantSignatoryTitle}EXHIBIT B</w:t>
      </w:r>
      <w:r>
        <w:rPr>
          <w:rFonts w:ascii="Times New Roman" w:hAnsi="Times New Roman" w:cs="Times New Roman"/>
          <w:sz w:val="24"/>
          <w:szCs w:val="24"/>
          <w:lang w:val="en-US"/>
        </w:rPr>
        <w:t/>
      </w:r>
      <w:r>
        <w:rPr>
          <w:rFonts w:hint="default" w:ascii="Times New Roman" w:hAnsi="Times New Roman" w:cs="Times New Roman"/>
          <w:sz w:val="24"/>
          <w:szCs w:val="24"/>
          <w:lang w:val="en-US"/>
        </w:rPr>
        <w:t/>
      </w:r>
      <w:r>
        <w:rPr>
          <w:rFonts w:ascii="Times New Roman" w:hAnsi="Times New Roman" w:cs="Times New Roman"/>
          <w:sz w:val="24"/>
          <w:szCs w:val="24"/>
        </w:rPr>
        <w:t xml:space="preserve"/>
      </w:r>
    </w:p>
    <w:p w14:paraId="439F4EA4">
      <w:pPr>
        <w:pStyle w:val="14"/>
        <w:spacing w:after="0"/>
        <w:ind w:left="5040"/>
        <w:rPr>
          <w:rFonts w:ascii="Times New Roman" w:hAnsi="Times New Roman" w:cs="Times New Roman"/>
          <w:sz w:val="24"/>
          <w:szCs w:val="24"/>
          <w:u w:val="single"/>
        </w:rPr>
      </w:pPr>
      <w:r>
        <w:rPr>
          <w:rFonts w:ascii="Times New Roman" w:hAnsi="Times New Roman" w:cs="Times New Roman"/>
          <w:sz w:val="24"/>
          <w:szCs w:val="24"/>
          <w:u w:val="single"/>
        </w:rPr>
        <w:tab/>
        <w:tab/>
        <w:tab/>
        <w:tab/>
        <w:tab/>
        <w:tab/>
      </w:r>
    </w:p>
    <w:p w14:paraId="4E3C0EF4">
      <w:pPr>
        <w:pStyle w:val="14"/>
        <w:spacing w:after="0"/>
        <w:ind w:left="5040"/>
        <w:rPr>
          <w:rFonts w:ascii="Times New Roman" w:hAnsi="Times New Roman" w:cs="Times New Roman"/>
          <w:sz w:val="24"/>
          <w:szCs w:val="24"/>
        </w:rPr>
      </w:pPr>
      <w:r>
        <w:rPr>
          <w:rFonts w:ascii="Times New Roman" w:hAnsi="Times New Roman" w:cs="Times New Roman"/>
          <w:sz w:val="24"/>
          <w:szCs w:val="24"/>
        </w:rPr>
        <w:t/>
      </w:r>
    </w:p>
    <w:p w14:paraId="50E8248A">
      <w:pPr>
        <w:pStyle w:val="14"/>
        <w:spacing w:after="0"/>
        <w:ind w:left="5040"/>
        <w:rPr>
          <w:rFonts w:ascii="Times New Roman" w:hAnsi="Times New Roman" w:cs="Times New Roman"/>
          <w:sz w:val="24"/>
          <w:szCs w:val="24"/>
        </w:rPr>
      </w:pPr>
    </w:p>
    <w:p w14:paraId="3764988F">
      <w:pPr>
        <w:pStyle w:val="14"/>
        <w:spacing w:after="0"/>
        <w:ind w:left="5040"/>
        <w:rPr>
          <w:rFonts w:ascii="Times New Roman" w:hAnsi="Times New Roman" w:cs="Times New Roman"/>
          <w:sz w:val="24"/>
          <w:szCs w:val="24"/>
        </w:rPr>
      </w:pPr>
    </w:p>
    <w:p w14:paraId="34EF55FD">
      <w:pPr>
        <w:pStyle w:val="14"/>
        <w:spacing w:after="0"/>
        <w:ind w:left="5040"/>
        <w:rPr>
          <w:rFonts w:ascii="Times New Roman" w:hAnsi="Times New Roman" w:cs="Times New Roman"/>
          <w:sz w:val="24"/>
          <w:szCs w:val="24"/>
        </w:rPr>
      </w:pPr>
    </w:p>
    <w:p w14:paraId="3350DEC0">
      <w:pPr>
        <w:pStyle w:val="14"/>
        <w:spacing w:after="0"/>
        <w:ind w:left="5040"/>
        <w:rPr>
          <w:rFonts w:ascii="Times New Roman" w:hAnsi="Times New Roman" w:cs="Times New Roman"/>
          <w:sz w:val="24"/>
          <w:szCs w:val="24"/>
        </w:rPr>
      </w:pPr>
    </w:p>
    <w:p w14:paraId="44272739">
      <w:pPr>
        <w:pStyle w:val="14"/>
        <w:spacing w:after="0"/>
        <w:ind w:left="5040"/>
        <w:rPr>
          <w:rFonts w:ascii="Times New Roman" w:hAnsi="Times New Roman" w:cs="Times New Roman"/>
          <w:sz w:val="24"/>
          <w:szCs w:val="24"/>
        </w:rPr>
      </w:pPr>
    </w:p>
    <w:p w14:paraId="458A0361">
      <w:pPr>
        <w:pStyle w:val="14"/>
        <w:spacing w:after="0"/>
        <w:ind w:left="5040"/>
        <w:rPr>
          <w:rFonts w:ascii="Times New Roman" w:hAnsi="Times New Roman" w:cs="Times New Roman"/>
          <w:sz w:val="24"/>
          <w:szCs w:val="24"/>
        </w:rPr>
      </w:pPr>
      <w:r>
        <w:rPr>
          <w:rFonts w:ascii="Times New Roman" w:hAnsi="Times New Roman" w:cs="Times New Roman"/>
          <w:sz w:val="24"/>
          <w:szCs w:val="24"/>
        </w:rPr>
        <w:br w:type="page"/>
      </w:r>
    </w:p>
    <w:p w14:paraId="0E01186B">
      <w:pPr>
        <w:jc w:val="center"/>
        <w:rPr>
          <w:rFonts w:ascii="Times New Roman" w:hAnsi="Times New Roman" w:cs="Times New Roman"/>
          <w:sz w:val="24"/>
          <w:szCs w:val="24"/>
        </w:rPr>
      </w:pPr>
    </w:p>
    <w:p w14:paraId="31341491">
      <w:pPr>
        <w:jc w:val="center"/>
        <w:rPr>
          <w:rFonts w:ascii="Times New Roman" w:hAnsi="Times New Roman" w:cs="Times New Roman"/>
          <w:sz w:val="24"/>
          <w:szCs w:val="24"/>
        </w:rPr>
      </w:pPr>
    </w:p>
    <w:p w14:paraId="3916A0B5">
      <w:pPr>
        <w:jc w:val="center"/>
        <w:rPr>
          <w:rFonts w:ascii="Times New Roman" w:hAnsi="Times New Roman" w:cs="Times New Roman"/>
          <w:sz w:val="24"/>
          <w:szCs w:val="24"/>
        </w:rPr>
      </w:pPr>
      <w:r>
        <w:rPr>
          <w:rFonts w:ascii="Times New Roman" w:hAnsi="Times New Roman" w:cs="Times New Roman"/>
          <w:sz w:val="24"/>
          <w:szCs w:val="24"/>
        </w:rPr>
        <w:t/>
      </w:r>
    </w:p>
    <w:p w14:paraId="5869E968">
      <w:pPr>
        <w:jc w:val="center"/>
        <w:rPr>
          <w:rFonts w:ascii="Times New Roman" w:hAnsi="Times New Roman" w:cs="Times New Roman"/>
          <w:sz w:val="24"/>
          <w:szCs w:val="24"/>
        </w:rPr>
      </w:pPr>
    </w:p>
    <w:p w14:paraId="32983CF3">
      <w:pPr>
        <w:jc w:val="center"/>
        <w:rPr>
          <w:rFonts w:ascii="Times New Roman" w:hAnsi="Times New Roman" w:cs="Times New Roman"/>
          <w:sz w:val="24"/>
          <w:szCs w:val="24"/>
        </w:rPr>
      </w:pPr>
    </w:p>
    <w:p w14:paraId="50AAFEBA">
      <w:pPr>
        <w:jc w:val="center"/>
        <w:rPr>
          <w:rFonts w:ascii="Times New Roman" w:hAnsi="Times New Roman" w:cs="Times New Roman"/>
          <w:sz w:val="24"/>
          <w:szCs w:val="24"/>
        </w:rPr>
      </w:pPr>
      <w:r>
        <w:rPr>
          <w:rFonts w:ascii="Times New Roman" w:hAnsi="Times New Roman" w:cs="Times New Roman"/>
          <w:sz w:val="24"/>
          <w:szCs w:val="24"/>
        </w:rPr>
        <w:t/>
      </w:r>
    </w:p>
    <w:p w14:paraId="092FE5F9">
      <w:pPr>
        <w:jc w:val="center"/>
        <w:rPr>
          <w:rFonts w:ascii="Times New Roman" w:hAnsi="Times New Roman" w:cs="Times New Roman"/>
          <w:sz w:val="24"/>
          <w:szCs w:val="24"/>
        </w:rPr>
      </w:pPr>
    </w:p>
    <w:p w14:paraId="6E0FAF3A">
      <w:pPr>
        <w:jc w:val="center"/>
        <w:rPr>
          <w:rFonts w:ascii="Times New Roman" w:hAnsi="Times New Roman" w:cs="Times New Roman"/>
          <w:sz w:val="24"/>
          <w:szCs w:val="24"/>
        </w:rPr>
      </w:pPr>
    </w:p>
    <w:p w14:paraId="4AFB0D0C">
      <w:pPr>
        <w:spacing w:after="240"/>
        <w:outlineLvl w:val="0"/>
        <w:rPr>
          <w:rFonts w:ascii="Times New Roman" w:hAnsi="Times New Roman" w:cs="Times New Roman"/>
          <w:sz w:val="24"/>
          <w:szCs w:val="24"/>
          <w:u w:val="single"/>
        </w:rPr>
      </w:pPr>
      <w:r>
        <w:rPr>
          <w:rFonts w:ascii="Times New Roman" w:hAnsi="Times New Roman" w:cs="Times New Roman"/>
          <w:sz w:val="24"/>
          <w:szCs w:val="24"/>
        </w:rPr>
        <w:t/>
        <w:tab/>
        <w:tab/>
        <w:tab/>
        <w:t/>
      </w:r>
      <w:r>
        <w:rPr>
          <w:rFonts w:hint="default" w:ascii="Times New Roman" w:hAnsi="Times New Roman" w:cs="Times New Roman"/>
          <w:sz w:val="24"/>
          <w:szCs w:val="24"/>
          <w:lang w:val="en-US"/>
        </w:rPr>
        <w:t/>
      </w:r>
    </w:p>
    <w:p w14:paraId="1C305948">
      <w:pPr>
        <w:spacing w:after="240"/>
        <w:outlineLvl w:val="0"/>
        <w:rPr>
          <w:rFonts w:ascii="Times New Roman" w:hAnsi="Times New Roman" w:cs="Times New Roman"/>
          <w:sz w:val="24"/>
          <w:szCs w:val="24"/>
        </w:rPr>
      </w:pPr>
      <w:r>
        <w:rPr>
          <w:rFonts w:ascii="Times New Roman" w:hAnsi="Times New Roman" w:cs="Times New Roman"/>
          <w:sz w:val="24"/>
          <w:szCs w:val="24"/>
        </w:rPr>
        <w:t/>
        <w:tab/>
        <w:tab/>
        <w:tab/>
        <w:tab/>
      </w:r>
      <w:r>
        <w:rPr>
          <w:rFonts w:ascii="Times New Roman" w:hAnsi="Times New Roman" w:cs="Times New Roman"/>
          <w:sz w:val="24"/>
          <w:szCs w:val="24"/>
          <w:u w:val="single"/>
        </w:rPr>
        <w:tab/>
        <w:tab/>
        <w:tab/>
        <w:tab/>
        <w:tab/>
        <w:tab/>
      </w:r>
    </w:p>
    <w:p w14:paraId="2C6A458E">
      <w:pPr>
        <w:spacing w:after="480"/>
        <w:ind w:left="4320"/>
        <w:outlineLvl w:val="0"/>
        <w:rPr>
          <w:rFonts w:ascii="Times New Roman" w:hAnsi="Times New Roman" w:cs="Times New Roman"/>
          <w:sz w:val="24"/>
          <w:szCs w:val="24"/>
        </w:rPr>
      </w:pPr>
      <w:r>
        <w:rPr>
          <w:rFonts w:ascii="Times New Roman" w:hAnsi="Times New Roman" w:cs="Times New Roman"/>
          <w:sz w:val="24"/>
          <w:szCs w:val="24"/>
          <w:lang w:val="en-US"/>
        </w:rPr>
        <w:t/>
      </w:r>
      <w:r>
        <w:rPr>
          <w:rFonts w:hint="default" w:ascii="Times New Roman" w:hAnsi="Times New Roman" w:cs="Times New Roman"/>
          <w:sz w:val="24"/>
          <w:szCs w:val="24"/>
          <w:lang w:val="en-US"/>
        </w:rPr>
        <w:t/>
      </w:r>
      <w:r>
        <w:rPr>
          <w:rFonts w:ascii="Times New Roman" w:hAnsi="Times New Roman" w:cs="Times New Roman"/>
          <w:sz w:val="24"/>
          <w:szCs w:val="24"/>
        </w:rPr>
        <w:t/>
      </w:r>
    </w:p>
    <w:p w14:paraId="03FB2F95">
      <w:pPr>
        <w:ind w:left="4320"/>
        <w:outlineLvl w:val="0"/>
        <w:rPr>
          <w:rFonts w:ascii="Times New Roman" w:hAnsi="Times New Roman" w:cs="Times New Roman"/>
          <w:sz w:val="24"/>
          <w:szCs w:val="24"/>
          <w:u w:val="single"/>
        </w:rPr>
      </w:pPr>
      <w:r>
        <w:rPr>
          <w:rFonts w:ascii="Times New Roman" w:hAnsi="Times New Roman" w:cs="Times New Roman"/>
          <w:sz w:val="24"/>
          <w:szCs w:val="24"/>
        </w:rPr>
        <w:t/>
      </w:r>
      <w:r>
        <w:rPr>
          <w:rFonts w:ascii="Times New Roman" w:hAnsi="Times New Roman" w:cs="Times New Roman"/>
          <w:sz w:val="24"/>
          <w:szCs w:val="24"/>
          <w:u w:val="single"/>
        </w:rPr>
        <w:tab/>
        <w:tab/>
        <w:tab/>
        <w:tab/>
        <w:tab/>
        <w:tab/>
      </w:r>
    </w:p>
    <w:p w14:paraId="565D162F">
      <w:pPr>
        <w:tabs>
          <w:tab w:val="left" w:pos="4680"/>
        </w:tabs>
        <w:spacing w:after="480"/>
        <w:ind w:left="4320" w:firstLine="363"/>
        <w:outlineLvl w:val="0"/>
        <w:rPr>
          <w:rFonts w:ascii="Times New Roman" w:hAnsi="Times New Roman" w:cs="Times New Roman"/>
          <w:sz w:val="24"/>
          <w:szCs w:val="24"/>
        </w:rPr>
      </w:pPr>
    </w:p>
    <w:p w14:paraId="7550EAA6">
      <w:pPr>
        <w:tabs>
          <w:tab w:val="left" w:pos="4680"/>
        </w:tabs>
        <w:spacing w:after="480"/>
        <w:ind w:left="4320"/>
        <w:outlineLvl w:val="0"/>
        <w:rPr>
          <w:rFonts w:hint="default" w:ascii="Times New Roman" w:hAnsi="Times New Roman" w:cs="Times New Roman"/>
          <w:sz w:val="24"/>
          <w:szCs w:val="24"/>
          <w:lang w:val="en-US"/>
        </w:rPr>
      </w:pPr>
      <w:r>
        <w:rPr>
          <w:rFonts w:ascii="Times New Roman" w:hAnsi="Times New Roman" w:cs="Times New Roman"/>
          <w:sz w:val="24"/>
          <w:szCs w:val="24"/>
          <w:lang w:val="en-US"/>
        </w:rPr>
        <w:t/>
      </w:r>
      <w:r>
        <w:rPr>
          <w:rFonts w:hint="default" w:ascii="Times New Roman" w:hAnsi="Times New Roman" w:cs="Times New Roman"/>
          <w:sz w:val="24"/>
          <w:szCs w:val="24"/>
          <w:lang w:val="en-US"/>
        </w:rPr>
        <w:t/>
      </w:r>
    </w:p>
    <w:p w14:paraId="2D5FD278">
      <w:pPr>
        <w:tabs>
          <w:tab w:val="left" w:pos="4680"/>
        </w:tabs>
        <w:spacing w:after="480"/>
        <w:ind w:left="4320"/>
        <w:outlineLvl w:val="0"/>
        <w:rPr>
          <w:rFonts w:hint="default" w:ascii="Times New Roman" w:hAnsi="Times New Roman" w:cs="Times New Roman"/>
          <w:sz w:val="24"/>
          <w:szCs w:val="24"/>
          <w:lang w:val="en-US"/>
        </w:rPr>
      </w:pPr>
    </w:p>
    <w:p w14:paraId="4C28E59C">
      <w:pPr>
        <w:tabs>
          <w:tab w:val="left" w:pos="4680"/>
        </w:tabs>
        <w:spacing w:after="480"/>
        <w:ind w:left="4320"/>
        <w:outlineLvl w:val="0"/>
        <w:rPr>
          <w:rFonts w:ascii="Times New Roman" w:hAnsi="Times New Roman" w:cs="Times New Roman"/>
          <w:sz w:val="24"/>
          <w:szCs w:val="24"/>
        </w:rPr>
      </w:pPr>
      <w:r>
        <w:rPr>
          <w:rFonts w:ascii="Times New Roman" w:hAnsi="Times New Roman" w:cs="Times New Roman"/>
          <w:sz w:val="24"/>
          <w:szCs w:val="24"/>
          <w:lang w:val="en-US"/>
        </w:rPr>
        <w:t/>
      </w:r>
      <w:r>
        <w:rPr>
          <w:rFonts w:hint="default" w:ascii="Times New Roman" w:hAnsi="Times New Roman" w:cs="Times New Roman"/>
          <w:sz w:val="24"/>
          <w:szCs w:val="24"/>
          <w:lang w:val="en-US"/>
        </w:rPr>
        <w:t/>
      </w:r>
      <w:r>
        <w:rPr>
          <w:rFonts w:ascii="Times New Roman" w:hAnsi="Times New Roman" w:cs="Times New Roman"/>
          <w:sz w:val="24"/>
          <w:szCs w:val="24"/>
        </w:rPr>
        <w:t xml:space="preserve"/>
      </w:r>
    </w:p>
    <w:p w14:paraId="57FD7806">
      <w:pPr>
        <w:tabs>
          <w:tab w:val="left" w:pos="4680"/>
        </w:tabs>
        <w:ind w:left="4320"/>
        <w:outlineLvl w:val="0"/>
        <w:rPr>
          <w:rFonts w:ascii="Times New Roman" w:hAnsi="Times New Roman" w:cs="Times New Roman"/>
          <w:sz w:val="24"/>
          <w:szCs w:val="24"/>
        </w:rPr>
      </w:pPr>
      <w:r>
        <w:rPr>
          <w:rFonts w:ascii="Times New Roman" w:hAnsi="Times New Roman" w:cs="Times New Roman"/>
          <w:sz w:val="24"/>
          <w:szCs w:val="24"/>
        </w:rPr>
        <w:t/>
      </w:r>
      <w:r>
        <w:rPr>
          <w:rFonts w:ascii="Times New Roman" w:hAnsi="Times New Roman" w:cs="Times New Roman"/>
          <w:sz w:val="24"/>
          <w:szCs w:val="24"/>
          <w:u w:val="single"/>
        </w:rPr>
        <w:tab/>
        <w:tab/>
        <w:tab/>
        <w:tab/>
        <w:tab/>
        <w:tab/>
        <w:tab/>
      </w:r>
    </w:p>
    <w:p w14:paraId="31F25CAA">
      <w:pPr>
        <w:tabs>
          <w:tab w:val="left" w:pos="4680"/>
        </w:tabs>
        <w:spacing w:after="480"/>
        <w:ind w:left="4320"/>
        <w:outlineLvl w:val="0"/>
        <w:rPr>
          <w:rFonts w:ascii="Times New Roman" w:hAnsi="Times New Roman" w:cs="Times New Roman"/>
          <w:sz w:val="24"/>
          <w:szCs w:val="24"/>
          <w:u w:val="single"/>
        </w:rPr>
      </w:pPr>
      <w:r>
        <w:rPr>
          <w:rFonts w:ascii="Times New Roman" w:hAnsi="Times New Roman" w:cs="Times New Roman"/>
          <w:sz w:val="24"/>
          <w:szCs w:val="24"/>
        </w:rPr>
        <w:t/>
      </w:r>
      <w:r>
        <w:rPr>
          <w:rFonts w:ascii="Times New Roman" w:hAnsi="Times New Roman" w:cs="Times New Roman"/>
          <w:sz w:val="24"/>
          <w:szCs w:val="24"/>
          <w:u w:val="single"/>
        </w:rPr>
        <w:tab/>
        <w:tab/>
        <w:tab/>
        <w:tab/>
        <w:tab/>
        <w:tab/>
        <w:tab/>
      </w:r>
      <w:r>
        <w:rPr>
          <w:rFonts w:ascii="Times New Roman" w:hAnsi="Times New Roman" w:cs="Times New Roman"/>
          <w:bCs/>
          <w:sz w:val="24"/>
          <w:szCs w:val="24"/>
          <w:u w:val="single"/>
        </w:rPr>
        <w:br w:type="page"/>
      </w:r>
    </w:p>
    <w:p w14:paraId="367B8CBB">
      <w:pPr>
        <w:pStyle w:val="27"/>
        <w:rPr>
          <w:rFonts w:ascii="Times New Roman" w:hAnsi="Times New Roman" w:cs="Times New Roman"/>
          <w:sz w:val="24"/>
        </w:rPr>
      </w:pPr>
      <w:r>
        <w:rPr>
          <w:rFonts w:ascii="Times New Roman" w:hAnsi="Times New Roman" w:cs="Times New Roman"/>
          <w:sz w:val="24"/>
        </w:rPr>
        <w:t/>
      </w:r>
    </w:p>
    <w:p w14:paraId="456DCCAE">
      <w:pPr>
        <w:pStyle w:val="15"/>
        <w:ind w:firstLine="0"/>
        <w:jc w:val="center"/>
        <w:rPr>
          <w:rFonts w:ascii="Times New Roman" w:hAnsi="Times New Roman" w:cs="Times New Roman"/>
          <w:sz w:val="24"/>
          <w:szCs w:val="24"/>
        </w:rPr>
      </w:pPr>
      <w:r>
        <w:rPr>
          <w:rFonts w:ascii="Times New Roman" w:hAnsi="Times New Roman" w:cs="Times New Roman"/>
          <w:sz w:val="24"/>
          <w:szCs w:val="24"/>
        </w:rPr>
        <w:t>[Demised Premises]</w:t>
      </w:r>
    </w:p>
    <w:p w14:paraId="2E58E966">
      <w:pPr>
        <w:jc w:val="left"/>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501E2A1B">
      <w:pPr>
        <w:jc w:val="center"/>
        <w:rPr>
          <w:rFonts w:ascii="Times New Roman" w:hAnsi="Times New Roman" w:cs="Times New Roman"/>
          <w:color w:val="000000"/>
          <w:sz w:val="24"/>
          <w:szCs w:val="24"/>
        </w:rPr>
      </w:pPr>
      <w:r>
        <w:rPr>
          <w:rFonts w:ascii="Times New Roman" w:hAnsi="Times New Roman" w:cs="Times New Roman"/>
          <w:color w:val="000000"/>
          <w:sz w:val="24"/>
          <w:szCs w:val="24"/>
        </w:rPr>
        <w:t>EXHIBIT C</w:t>
      </w:r>
    </w:p>
    <w:p w14:paraId="6940E246">
      <w:pPr>
        <w:jc w:val="center"/>
        <w:rPr>
          <w:rFonts w:ascii="Times New Roman" w:hAnsi="Times New Roman" w:cs="Times New Roman"/>
          <w:color w:val="000000"/>
          <w:sz w:val="24"/>
          <w:szCs w:val="24"/>
        </w:rPr>
      </w:pPr>
    </w:p>
    <w:p w14:paraId="576FFAA0">
      <w:pPr>
        <w:jc w:val="center"/>
        <w:rPr>
          <w:rFonts w:ascii="Times New Roman" w:hAnsi="Times New Roman" w:cs="Times New Roman"/>
          <w:color w:val="000000"/>
          <w:sz w:val="24"/>
          <w:szCs w:val="24"/>
        </w:rPr>
      </w:pPr>
      <w:r>
        <w:rPr>
          <w:rFonts w:ascii="Times New Roman" w:hAnsi="Times New Roman" w:cs="Times New Roman"/>
          <w:color w:val="000000"/>
          <w:sz w:val="24"/>
          <w:szCs w:val="24"/>
        </w:rPr>
        <w:t>[Rules and Regulations]</w:t>
      </w:r>
    </w:p>
    <w:p w14:paraId="490293A6">
      <w:pPr>
        <w:jc w:val="left"/>
        <w:rPr>
          <w:rFonts w:ascii="Times New Roman" w:hAnsi="Times New Roman" w:cs="Times New Roman"/>
          <w:color w:val="000000"/>
          <w:sz w:val="24"/>
          <w:szCs w:val="24"/>
        </w:rPr>
      </w:pPr>
      <w:r>
        <w:rPr>
          <w:rFonts w:ascii="Times New Roman" w:hAnsi="Times New Roman" w:cs="Times New Roman"/>
          <w:color w:val="000000"/>
          <w:sz w:val="24"/>
          <w:szCs w:val="24"/>
        </w:rPr>
        <w:br w:type="page"/>
      </w:r>
    </w:p>
    <w:bookmarkEnd w:id="0"/>
    <w:p w14:paraId="168FA993">
      <w:pPr>
        <w:jc w:val="center"/>
        <w:rPr>
          <w:rFonts w:ascii="Times New Roman" w:hAnsi="Times New Roman" w:cs="Times New Roman"/>
          <w:color w:val="000000"/>
          <w:sz w:val="24"/>
          <w:szCs w:val="24"/>
        </w:rPr>
      </w:pPr>
      <w:r>
        <w:rPr>
          <w:rFonts w:ascii="Times New Roman" w:hAnsi="Times New Roman" w:cs="Times New Roman"/>
          <w:color w:val="000000"/>
          <w:sz w:val="24"/>
          <w:szCs w:val="24"/>
        </w:rPr>
        <w:t>EXHIBIT D</w:t>
      </w:r>
    </w:p>
    <w:p w14:paraId="6B3F31AB">
      <w:pPr>
        <w:jc w:val="center"/>
        <w:rPr>
          <w:rFonts w:ascii="Times New Roman" w:hAnsi="Times New Roman" w:cs="Times New Roman"/>
          <w:color w:val="000000"/>
          <w:sz w:val="24"/>
          <w:szCs w:val="24"/>
        </w:rPr>
      </w:pPr>
    </w:p>
    <w:p w14:paraId="098B0558">
      <w:pPr>
        <w:jc w:val="center"/>
        <w:rPr>
          <w:rFonts w:ascii="Times New Roman" w:hAnsi="Times New Roman" w:cs="Times New Roman"/>
          <w:color w:val="000000"/>
          <w:sz w:val="24"/>
          <w:szCs w:val="24"/>
        </w:rPr>
      </w:pPr>
      <w:r>
        <w:rPr>
          <w:rFonts w:ascii="Times New Roman" w:hAnsi="Times New Roman" w:cs="Times New Roman"/>
          <w:color w:val="000000"/>
          <w:sz w:val="24"/>
          <w:szCs w:val="24"/>
        </w:rPr>
        <w:t>[Landlord’s work]</w:t>
      </w:r>
    </w:p>
    <w:p w14:paraId="1B2B0340">
      <w:pPr>
        <w:jc w:val="center"/>
        <w:rPr>
          <w:rFonts w:ascii="Times New Roman" w:hAnsi="Times New Roman" w:cs="Times New Roman"/>
          <w:color w:val="000000"/>
          <w:sz w:val="24"/>
          <w:szCs w:val="24"/>
        </w:rPr>
      </w:pPr>
    </w:p>
    <w:p w14:paraId="182DC0B9">
      <w:pPr>
        <w:jc w:val="left"/>
        <w:rPr>
          <w:rFonts w:ascii="Times New Roman" w:hAnsi="Times New Roman" w:cs="Times New Roman"/>
          <w:color w:val="000000"/>
          <w:sz w:val="24"/>
          <w:szCs w:val="24"/>
        </w:rPr>
      </w:pPr>
    </w:p>
    <w:p w14:paraId="492F8F23">
      <w:pPr>
        <w:jc w:val="left"/>
        <w:rPr>
          <w:rFonts w:ascii="Times New Roman" w:hAnsi="Times New Roman" w:cs="Times New Roman"/>
          <w:color w:val="000000"/>
          <w:sz w:val="24"/>
          <w:szCs w:val="24"/>
        </w:rPr>
      </w:pPr>
      <w:r>
        <w:rPr>
          <w:rFonts w:ascii="Times New Roman" w:hAnsi="Times New Roman" w:cs="Times New Roman"/>
          <w:color w:val="000000"/>
          <w:sz w:val="24"/>
          <w:szCs w:val="24"/>
        </w:rPr>
        <w:t>In order to “Turnkey” the Tenant’s space, Landlord shall complete the following work:</w:t>
      </w:r>
    </w:p>
    <w:p w14:paraId="021AB864">
      <w:pPr>
        <w:jc w:val="left"/>
        <w:rPr>
          <w:rFonts w:ascii="Times New Roman" w:hAnsi="Times New Roman" w:cs="Times New Roman"/>
          <w:color w:val="000000"/>
          <w:sz w:val="24"/>
          <w:szCs w:val="24"/>
        </w:rPr>
      </w:pPr>
    </w:p>
    <w:p w14:paraId="3ADE264D">
      <w:pPr>
        <w:pStyle w:val="34"/>
        <w:numPr>
          <w:ilvl w:val="0"/>
          <w:numId w:val="5"/>
        </w:numPr>
        <w:jc w:val="left"/>
        <w:rPr>
          <w:rFonts w:ascii="Times New Roman" w:hAnsi="Times New Roman" w:cs="Times New Roman"/>
          <w:color w:val="000000"/>
          <w:sz w:val="24"/>
          <w:szCs w:val="24"/>
        </w:rPr>
      </w:pPr>
      <w:r>
        <w:rPr>
          <w:rFonts w:ascii="Times New Roman" w:hAnsi="Times New Roman" w:cs="Times New Roman"/>
          <w:color w:val="000000"/>
          <w:sz w:val="24"/>
          <w:szCs w:val="24"/>
        </w:rPr>
        <w:t>{tenantImprovementDetails}</w:t>
      </w:r>
    </w:p>
    <w:p w14:paraId="00178DAF">
      <w:pPr>
        <w:jc w:val="left"/>
        <w:rPr>
          <w:rFonts w:ascii="Times New Roman" w:hAnsi="Times New Roman" w:eastAsia="PMingLiU" w:cs="Times New Roman"/>
          <w:sz w:val="24"/>
          <w:szCs w:val="24"/>
        </w:rPr>
      </w:pPr>
    </w:p>
    <w:p w14:paraId="7FA9B29F">
      <w:pPr>
        <w:jc w:val="left"/>
        <w:rPr>
          <w:rFonts w:ascii="Times New Roman" w:hAnsi="Times New Roman" w:eastAsia="PMingLiU" w:cs="Times New Roman"/>
          <w:sz w:val="24"/>
          <w:szCs w:val="24"/>
        </w:rPr>
      </w:pPr>
    </w:p>
    <w:p w14:paraId="42AAB18B">
      <w:pPr>
        <w:jc w:val="left"/>
        <w:rPr>
          <w:rFonts w:ascii="Times New Roman" w:hAnsi="Times New Roman" w:eastAsia="PMingLiU" w:cs="Times New Roman"/>
          <w:sz w:val="24"/>
          <w:szCs w:val="24"/>
        </w:rPr>
      </w:pPr>
    </w:p>
    <w:p w14:paraId="64516797">
      <w:pPr>
        <w:jc w:val="left"/>
        <w:rPr>
          <w:rFonts w:ascii="Times New Roman" w:hAnsi="Times New Roman" w:eastAsia="PMingLiU" w:cs="Times New Roman"/>
          <w:sz w:val="24"/>
          <w:szCs w:val="24"/>
        </w:rPr>
      </w:pPr>
    </w:p>
    <w:p w14:paraId="73C4F0AF">
      <w:pPr>
        <w:jc w:val="left"/>
        <w:rPr>
          <w:rFonts w:ascii="Times New Roman" w:hAnsi="Times New Roman" w:eastAsia="PMingLiU" w:cs="Times New Roman"/>
          <w:sz w:val="24"/>
          <w:szCs w:val="24"/>
        </w:rPr>
      </w:pPr>
    </w:p>
    <w:p w14:paraId="22FC0849">
      <w:pPr>
        <w:jc w:val="left"/>
        <w:rPr>
          <w:rFonts w:ascii="Times New Roman" w:hAnsi="Times New Roman" w:eastAsia="PMingLiU" w:cs="Times New Roman"/>
          <w:sz w:val="24"/>
          <w:szCs w:val="24"/>
        </w:rPr>
      </w:pPr>
    </w:p>
    <w:p w14:paraId="78271766">
      <w:pPr>
        <w:jc w:val="left"/>
        <w:rPr>
          <w:rFonts w:ascii="Times New Roman" w:hAnsi="Times New Roman" w:eastAsia="PMingLiU" w:cs="Times New Roman"/>
          <w:sz w:val="24"/>
          <w:szCs w:val="24"/>
        </w:rPr>
      </w:pPr>
    </w:p>
    <w:p w14:paraId="0194B886">
      <w:pPr>
        <w:jc w:val="left"/>
        <w:rPr>
          <w:rFonts w:ascii="Times New Roman" w:hAnsi="Times New Roman" w:eastAsia="PMingLiU" w:cs="Times New Roman"/>
          <w:sz w:val="24"/>
          <w:szCs w:val="24"/>
        </w:rPr>
      </w:pPr>
    </w:p>
    <w:p w14:paraId="50088B98">
      <w:pPr>
        <w:pageBreakBefore/>
        <w:jc w:val="center"/>
        <w:rPr>
          <w:rFonts w:ascii="Times New Roman" w:hAnsi="Times New Roman" w:cs="Times New Roman"/>
          <w:sz w:val="24"/>
          <w:szCs w:val="24"/>
        </w:rPr>
      </w:pPr>
      <w:r>
        <w:rPr>
          <w:rFonts w:ascii="Times New Roman" w:hAnsi="Times New Roman" w:cs="Times New Roman"/>
          <w:sz w:val="24"/>
          <w:szCs w:val="24"/>
        </w:rPr>
        <w:t>EXHIBIT E</w:t>
      </w:r>
    </w:p>
    <w:p w14:paraId="72E01B42">
      <w:pPr>
        <w:rPr>
          <w:rFonts w:ascii="Times New Roman" w:hAnsi="Times New Roman" w:cs="Times New Roman"/>
          <w:sz w:val="24"/>
          <w:szCs w:val="24"/>
        </w:rPr>
      </w:pPr>
    </w:p>
    <w:p w14:paraId="1A82B967">
      <w:pPr>
        <w:rPr>
          <w:rFonts w:ascii="Times New Roman" w:hAnsi="Times New Roman" w:cs="Times New Roman"/>
          <w:sz w:val="24"/>
          <w:szCs w:val="24"/>
        </w:rPr>
      </w:pPr>
    </w:p>
    <w:p w14:paraId="240F52CD">
      <w:pPr>
        <w:rPr>
          <w:rFonts w:ascii="Times New Roman" w:hAnsi="Times New Roman" w:cs="Times New Roman"/>
          <w:sz w:val="24"/>
          <w:szCs w:val="24"/>
        </w:rPr>
      </w:pPr>
    </w:p>
    <w:p w14:paraId="7AE846A7">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PERFORMANCE GUARANTY{landlordName} LEASEThis Performance Guaranty (“Guaranty”) is made by the undersigned Guarantor, in order to induce Landlord, as Landlord, to enter into a Lease Agreement (“Lease”) with Tenant, as “Tenant”, of even date for the leasing of the premises located at {propertyStreetAddress}, {propertyCity}, {propertyState}, Suite {suiteNumber}. The undersigned Guarantor hereby guarantees all of the obligations of the Tenant under the Lease if the same are not paid or performed by the Tenant as and when required under the Lease during the period starting on the Commencement Date, as defined in the Lease, and ending on {guaranteePeriodEndDate} (the “Guarantee Period”).</w:t>
      </w:r>
    </w:p>
    <w:p w14:paraId="3BEB801C">
      <w:pPr>
        <w:jc w:val="center"/>
        <w:rPr>
          <w:rFonts w:ascii="Times New Roman" w:hAnsi="Times New Roman" w:cs="Times New Roman"/>
          <w:b/>
          <w:sz w:val="24"/>
          <w:szCs w:val="24"/>
          <w:u w:val="single"/>
        </w:rPr>
      </w:pPr>
      <w:r>
        <w:rPr>
          <w:rFonts w:ascii="Times New Roman" w:hAnsi="Times New Roman" w:cs="Times New Roman"/>
          <w:b/>
          <w:sz w:val="24"/>
          <w:szCs w:val="24"/>
          <w:u w:val="single"/>
          <w:lang w:val="en-US"/>
        </w:rPr>
        <w:t/>
      </w:r>
      <w:r>
        <w:rPr>
          <w:rFonts w:hint="default" w:ascii="Times New Roman" w:hAnsi="Times New Roman" w:cs="Times New Roman"/>
          <w:b/>
          <w:sz w:val="24"/>
          <w:szCs w:val="24"/>
          <w:u w:val="single"/>
          <w:lang w:val="en-US"/>
        </w:rPr>
        <w:t/>
      </w:r>
      <w:r>
        <w:rPr>
          <w:rFonts w:ascii="Times New Roman" w:hAnsi="Times New Roman" w:cs="Times New Roman"/>
          <w:b/>
          <w:sz w:val="24"/>
          <w:szCs w:val="24"/>
          <w:u w:val="single"/>
        </w:rPr>
        <w:t xml:space="preserve"/>
      </w:r>
    </w:p>
    <w:p w14:paraId="549E8D5C">
      <w:pPr>
        <w:rPr>
          <w:rFonts w:ascii="Times New Roman" w:hAnsi="Times New Roman" w:cs="Times New Roman"/>
          <w:sz w:val="24"/>
          <w:szCs w:val="24"/>
        </w:rPr>
      </w:pPr>
    </w:p>
    <w:p w14:paraId="61A1DE6F">
      <w:pPr>
        <w:rPr>
          <w:rFonts w:ascii="Times New Roman" w:hAnsi="Times New Roman" w:cs="Times New Roman"/>
          <w:sz w:val="24"/>
          <w:szCs w:val="24"/>
        </w:rPr>
      </w:pPr>
    </w:p>
    <w:p w14:paraId="19DF2444">
      <w:pPr>
        <w:rPr>
          <w:rFonts w:ascii="Times New Roman" w:hAnsi="Times New Roman" w:cs="Times New Roman"/>
          <w:sz w:val="24"/>
          <w:szCs w:val="24"/>
        </w:rPr>
      </w:pPr>
      <w:r>
        <w:rPr>
          <w:rFonts w:ascii="Times New Roman" w:hAnsi="Times New Roman" w:cs="Times New Roman"/>
          <w:sz w:val="24"/>
          <w:szCs w:val="24"/>
        </w:rPr>
        <w:t/>
      </w:r>
      <w:r>
        <w:rPr>
          <w:rFonts w:ascii="Times New Roman" w:hAnsi="Times New Roman" w:cs="Times New Roman"/>
          <w:sz w:val="24"/>
          <w:szCs w:val="24"/>
          <w:lang w:val="en-US"/>
        </w:rPr>
        <w:t xml:space="preserve"/>
      </w:r>
      <w:r>
        <w:rPr>
          <w:rFonts w:hint="default" w:ascii="Times New Roman" w:hAnsi="Times New Roman" w:cs="Times New Roman"/>
          <w:sz w:val="24"/>
          <w:szCs w:val="24"/>
          <w:lang w:val="en-US"/>
        </w:rPr>
        <w:t/>
      </w:r>
      <w:r>
        <w:rPr>
          <w:rFonts w:ascii="Times New Roman" w:hAnsi="Times New Roman" w:cs="Times New Roman"/>
          <w:sz w:val="24"/>
          <w:szCs w:val="24"/>
        </w:rPr>
        <w:t xml:space="preserve"/>
      </w:r>
      <w:r>
        <w:rPr>
          <w:rFonts w:ascii="Times New Roman" w:hAnsi="Times New Roman" w:cs="Times New Roman"/>
          <w:sz w:val="24"/>
          <w:szCs w:val="24"/>
          <w:lang w:val="en-US"/>
        </w:rPr>
        <w:t/>
      </w:r>
      <w:r>
        <w:rPr>
          <w:rFonts w:hint="default" w:ascii="Times New Roman" w:hAnsi="Times New Roman" w:cs="Times New Roman"/>
          <w:sz w:val="24"/>
          <w:szCs w:val="24"/>
          <w:lang w:val="en-US"/>
        </w:rPr>
        <w:t/>
      </w:r>
      <w:r>
        <w:rPr>
          <w:rFonts w:ascii="Times New Roman" w:hAnsi="Times New Roman" w:cs="Times New Roman"/>
          <w:sz w:val="24"/>
          <w:szCs w:val="24"/>
        </w:rPr>
        <w:t xml:space="preserve"/>
      </w:r>
      <w:r>
        <w:rPr>
          <w:rFonts w:ascii="Times New Roman" w:hAnsi="Times New Roman" w:cs="Times New Roman"/>
          <w:sz w:val="24"/>
          <w:szCs w:val="24"/>
          <w:lang w:val="en-US"/>
        </w:rPr>
        <w:t/>
      </w:r>
      <w:r>
        <w:rPr>
          <w:rFonts w:hint="default" w:ascii="Times New Roman" w:hAnsi="Times New Roman" w:cs="Times New Roman"/>
          <w:sz w:val="24"/>
          <w:szCs w:val="24"/>
          <w:lang w:val="en-US"/>
        </w:rPr>
        <w:t xml:space="preserve"/>
      </w:r>
      <w:r>
        <w:rPr>
          <w:rFonts w:ascii="Times New Roman" w:hAnsi="Times New Roman" w:cs="Times New Roman"/>
          <w:sz w:val="24"/>
          <w:szCs w:val="24"/>
        </w:rPr>
        <w:t/>
      </w:r>
      <w:r>
        <w:rPr>
          <w:rFonts w:hint="default" w:ascii="Times New Roman" w:hAnsi="Times New Roman" w:cs="Times New Roman"/>
          <w:sz w:val="24"/>
          <w:szCs w:val="24"/>
          <w:lang w:val="en-US"/>
        </w:rPr>
        <w:t/>
      </w:r>
      <w:r>
        <w:rPr>
          <w:rFonts w:ascii="Times New Roman" w:hAnsi="Times New Roman" w:cs="Times New Roman"/>
          <w:sz w:val="24"/>
          <w:szCs w:val="24"/>
        </w:rPr>
        <w:t xml:space="preserve"/>
      </w:r>
    </w:p>
    <w:p w14:paraId="207EF350">
      <w:pPr>
        <w:rPr>
          <w:rFonts w:ascii="Times New Roman" w:hAnsi="Times New Roman" w:cs="Times New Roman"/>
          <w:sz w:val="24"/>
          <w:szCs w:val="24"/>
        </w:rPr>
      </w:pPr>
    </w:p>
    <w:p w14:paraId="4148F6CA">
      <w:pPr>
        <w:rPr>
          <w:rFonts w:ascii="Times New Roman" w:hAnsi="Times New Roman" w:cs="Times New Roman"/>
          <w:sz w:val="24"/>
          <w:szCs w:val="24"/>
        </w:rPr>
      </w:pPr>
      <w:r>
        <w:rPr>
          <w:rFonts w:ascii="Times New Roman" w:hAnsi="Times New Roman" w:cs="Times New Roman"/>
          <w:sz w:val="24"/>
          <w:szCs w:val="24"/>
        </w:rPr>
        <w:t xml:space="preserve">  In the event of default of payment under the Lease during the Guarantee Period, the Guarantor agrees to perform the same, within five (5) days after written demand by Landlord to the Guarantor.  For avoidance of doubt, however, Guarantor shall have no obligations under this Guaranty after the Guarantee Period.  This Guaranty shall cease upon expiration of the Gurantee Period.</w:t>
      </w:r>
    </w:p>
    <w:p w14:paraId="27307C1A">
      <w:pPr>
        <w:rPr>
          <w:rFonts w:ascii="Times New Roman" w:hAnsi="Times New Roman" w:cs="Times New Roman"/>
          <w:sz w:val="24"/>
          <w:szCs w:val="24"/>
        </w:rPr>
      </w:pPr>
    </w:p>
    <w:p w14:paraId="0A15A753">
      <w:pPr>
        <w:rPr>
          <w:rFonts w:ascii="Times New Roman" w:hAnsi="Times New Roman" w:cs="Times New Roman"/>
          <w:sz w:val="24"/>
          <w:szCs w:val="24"/>
        </w:rPr>
      </w:pPr>
      <w:r>
        <w:rPr>
          <w:rFonts w:ascii="Times New Roman" w:hAnsi="Times New Roman" w:cs="Times New Roman"/>
          <w:sz w:val="24"/>
          <w:szCs w:val="24"/>
        </w:rPr>
        <w:t>Without limiting the generality of the foregoing, the Guarantor agrees that in no event shall it be necessary for the Landlord to exhaust Landlord’s remedies against the Tenant in connection with a default under the Lease during the Guarantee Period prior to calling upon the Guarantor for performance or payment under this Guaranty.</w:t>
      </w:r>
    </w:p>
    <w:p w14:paraId="7BC0BF44">
      <w:pPr>
        <w:rPr>
          <w:rFonts w:ascii="Times New Roman" w:hAnsi="Times New Roman" w:cs="Times New Roman"/>
          <w:sz w:val="24"/>
          <w:szCs w:val="24"/>
        </w:rPr>
      </w:pPr>
    </w:p>
    <w:p w14:paraId="2C7682AC">
      <w:pPr>
        <w:rPr>
          <w:rFonts w:ascii="Times New Roman" w:hAnsi="Times New Roman" w:cs="Times New Roman"/>
          <w:sz w:val="24"/>
          <w:szCs w:val="24"/>
        </w:rPr>
      </w:pPr>
      <w:r>
        <w:rPr>
          <w:rFonts w:ascii="Times New Roman" w:hAnsi="Times New Roman" w:cs="Times New Roman"/>
          <w:sz w:val="24"/>
          <w:szCs w:val="24"/>
        </w:rPr>
        <w:t>During the Guarantee Period, the Landlord shall have the right to proceed against Guarantor immediately upon any default by the Tenant after the expiration of any cure period as provided for in the Lease.</w:t>
      </w:r>
    </w:p>
    <w:p w14:paraId="597FDAC6">
      <w:pPr>
        <w:rPr>
          <w:rFonts w:ascii="Times New Roman" w:hAnsi="Times New Roman" w:cs="Times New Roman"/>
          <w:sz w:val="24"/>
          <w:szCs w:val="24"/>
        </w:rPr>
      </w:pPr>
    </w:p>
    <w:p w14:paraId="18F8B30D">
      <w:pPr>
        <w:rPr>
          <w:rFonts w:ascii="Times New Roman" w:hAnsi="Times New Roman" w:cs="Times New Roman"/>
          <w:sz w:val="24"/>
          <w:szCs w:val="24"/>
        </w:rPr>
      </w:pPr>
      <w:r>
        <w:rPr>
          <w:rFonts w:ascii="Times New Roman" w:hAnsi="Times New Roman" w:cs="Times New Roman"/>
          <w:sz w:val="24"/>
          <w:szCs w:val="24"/>
        </w:rPr>
        <w:t>The Tenant does covenant and agree with the Landlord to pay the Landlord Rent and to perform any other obligations required to be performed by the Tenant upon the Tenant’s default of the Lease, without notice of default except as required under the Lease.</w:t>
      </w:r>
    </w:p>
    <w:p w14:paraId="17F9BA63">
      <w:pPr>
        <w:rPr>
          <w:rFonts w:ascii="Times New Roman" w:hAnsi="Times New Roman" w:cs="Times New Roman"/>
          <w:sz w:val="24"/>
          <w:szCs w:val="24"/>
        </w:rPr>
      </w:pPr>
    </w:p>
    <w:p w14:paraId="62703870">
      <w:pPr>
        <w:rPr>
          <w:rFonts w:ascii="Times New Roman" w:hAnsi="Times New Roman" w:cs="Times New Roman"/>
          <w:sz w:val="24"/>
          <w:szCs w:val="24"/>
        </w:rPr>
      </w:pPr>
      <w:r>
        <w:rPr>
          <w:rFonts w:ascii="Times New Roman" w:hAnsi="Times New Roman" w:cs="Times New Roman"/>
          <w:sz w:val="24"/>
          <w:szCs w:val="24"/>
        </w:rPr>
        <w:t xml:space="preserve"> The Guarantor hereby waives notice of Landlord’s acceptance of this Guaranty, notice of presentment, demand for payment, notice of dishonor, protest, notice of nonperformance, and notice of protest and nonpayment relative to the Lease.  If any term or provision of this Guaranty shall be held to be invalid, illegal, or unenforceable, the remaining provisions hereof shall remain in full force and effect.</w:t>
      </w:r>
    </w:p>
    <w:p w14:paraId="0631FDAD">
      <w:pPr>
        <w:rPr>
          <w:rFonts w:ascii="Times New Roman" w:hAnsi="Times New Roman" w:cs="Times New Roman"/>
          <w:sz w:val="24"/>
          <w:szCs w:val="24"/>
        </w:rPr>
      </w:pPr>
    </w:p>
    <w:p w14:paraId="46DD9948">
      <w:pPr>
        <w:rPr>
          <w:rFonts w:ascii="Times New Roman" w:hAnsi="Times New Roman" w:cs="Times New Roman"/>
          <w:sz w:val="24"/>
          <w:szCs w:val="24"/>
        </w:rPr>
      </w:pPr>
      <w:r>
        <w:rPr>
          <w:rFonts w:ascii="Times New Roman" w:hAnsi="Times New Roman" w:cs="Times New Roman"/>
          <w:sz w:val="24"/>
          <w:szCs w:val="24"/>
        </w:rPr>
        <w:t>The obligations of the Guarantor under this Guaranty shall be satisfied strictly in accordance with the terms of this Guaranty, under all circumstances whatsoever, including, without limitation, the existence of any claim, setoff, defense, or right which Tenant or Guarantor may have at any time against Landlord, its heirs, successors, and assigns, whether in connection with this Guaranty, the Lease, or the transactions contemplated thereby, hereby or by or in connection with any unrelated transaction.</w:t>
      </w:r>
    </w:p>
    <w:p w14:paraId="3E4E4B47">
      <w:pPr>
        <w:rPr>
          <w:rFonts w:ascii="Times New Roman" w:hAnsi="Times New Roman" w:cs="Times New Roman"/>
          <w:sz w:val="24"/>
          <w:szCs w:val="24"/>
        </w:rPr>
      </w:pPr>
    </w:p>
    <w:p w14:paraId="5CAAC0C0">
      <w:pPr>
        <w:rPr>
          <w:rFonts w:ascii="Times New Roman" w:hAnsi="Times New Roman" w:cs="Times New Roman"/>
          <w:sz w:val="24"/>
          <w:szCs w:val="24"/>
        </w:rPr>
      </w:pPr>
    </w:p>
    <w:p w14:paraId="1DB17D6A">
      <w:pPr>
        <w:rPr>
          <w:rFonts w:ascii="Times New Roman" w:hAnsi="Times New Roman" w:cs="Times New Roman"/>
          <w:sz w:val="24"/>
          <w:szCs w:val="24"/>
        </w:rPr>
      </w:pPr>
      <w:r>
        <w:rPr>
          <w:rFonts w:ascii="Times New Roman" w:hAnsi="Times New Roman" w:cs="Times New Roman"/>
          <w:sz w:val="24"/>
          <w:szCs w:val="24"/>
        </w:rPr>
        <w:t>This Guaranty shall be construed in accordance with the laws of the State of Ohio and shall inure to the benefit of Landlord, its successors, and assigns.</w:t>
      </w:r>
    </w:p>
    <w:p w14:paraId="3D25020E">
      <w:pPr>
        <w:rPr>
          <w:rFonts w:ascii="Times New Roman" w:hAnsi="Times New Roman" w:cs="Times New Roman"/>
          <w:sz w:val="24"/>
          <w:szCs w:val="24"/>
        </w:rPr>
      </w:pPr>
    </w:p>
    <w:p w14:paraId="4FCCB5EA">
      <w:pPr>
        <w:rPr>
          <w:rFonts w:ascii="Times New Roman" w:hAnsi="Times New Roman" w:cs="Times New Roman"/>
          <w:sz w:val="24"/>
          <w:szCs w:val="24"/>
        </w:rPr>
      </w:pPr>
      <w:r>
        <w:rPr>
          <w:rFonts w:ascii="Times New Roman" w:hAnsi="Times New Roman" w:cs="Times New Roman"/>
          <w:sz w:val="24"/>
          <w:szCs w:val="24"/>
        </w:rPr>
        <w:t>This Guaranty shall be binding upon the heirs, executors, administrators, successors, and assigns of the Guarantor.</w:t>
      </w:r>
    </w:p>
    <w:p w14:paraId="7B6BC23F">
      <w:pPr>
        <w:rPr>
          <w:rFonts w:ascii="Times New Roman" w:hAnsi="Times New Roman" w:cs="Times New Roman"/>
          <w:sz w:val="24"/>
          <w:szCs w:val="24"/>
        </w:rPr>
      </w:pPr>
    </w:p>
    <w:p w14:paraId="7007EED5">
      <w:pPr>
        <w:rPr>
          <w:rFonts w:ascii="Times New Roman" w:hAnsi="Times New Roman" w:cs="Times New Roman"/>
          <w:sz w:val="24"/>
          <w:szCs w:val="24"/>
        </w:rPr>
      </w:pPr>
      <w:r>
        <w:rPr>
          <w:rFonts w:ascii="Times New Roman" w:hAnsi="Times New Roman" w:cs="Times New Roman"/>
          <w:sz w:val="24"/>
          <w:szCs w:val="24"/>
        </w:rPr>
        <w:t>Effective as of the _____ day of {leaseExecutionMonthYear}.</w:t>
      </w:r>
      <w:r>
        <w:rPr>
          <w:rFonts w:hint="default" w:ascii="Times New Roman" w:hAnsi="Times New Roman" w:cs="Times New Roman"/>
          <w:sz w:val="24"/>
          <w:szCs w:val="24"/>
          <w:lang w:val="en-US"/>
        </w:rPr>
        <w:t/>
      </w:r>
      <w:r>
        <w:rPr>
          <w:rFonts w:ascii="Times New Roman" w:hAnsi="Times New Roman" w:cs="Times New Roman"/>
          <w:sz w:val="24"/>
          <w:szCs w:val="24"/>
        </w:rPr>
        <w:t/>
      </w:r>
    </w:p>
    <w:p w14:paraId="7B625CA2">
      <w:pPr>
        <w:rPr>
          <w:rFonts w:ascii="Times New Roman" w:hAnsi="Times New Roman" w:cs="Times New Roman"/>
          <w:sz w:val="24"/>
          <w:szCs w:val="24"/>
        </w:rPr>
      </w:pPr>
    </w:p>
    <w:p w14:paraId="0788AB6A">
      <w:pPr>
        <w:rPr>
          <w:rFonts w:ascii="Times New Roman" w:hAnsi="Times New Roman" w:cs="Times New Roman"/>
          <w:sz w:val="24"/>
          <w:szCs w:val="24"/>
        </w:rPr>
      </w:pPr>
    </w:p>
    <w:p w14:paraId="2124BF07">
      <w:pPr>
        <w:ind w:left="4320" w:firstLine="720"/>
        <w:rPr>
          <w:rFonts w:ascii="Times New Roman" w:hAnsi="Times New Roman" w:cs="Times New Roman"/>
          <w:b/>
          <w:sz w:val="24"/>
          <w:szCs w:val="24"/>
        </w:rPr>
      </w:pPr>
      <w:r>
        <w:rPr>
          <w:rFonts w:ascii="Times New Roman" w:hAnsi="Times New Roman" w:cs="Times New Roman"/>
          <w:b/>
          <w:sz w:val="24"/>
          <w:szCs w:val="24"/>
        </w:rPr>
        <w:t>GUARANTOR:_______________________________{guarantorName}State of  Ohio)):ssCounty of Hamilton)The foregoing instrument was acknowledged before me this ___  day of _______________, {leaseExecutionYear}, by {guarantorName}, who is known to me.</w:t>
      </w:r>
      <w:r>
        <w:rPr>
          <w:rFonts w:ascii="Times New Roman" w:hAnsi="Times New Roman" w:cs="Times New Roman"/>
          <w:sz w:val="24"/>
          <w:szCs w:val="24"/>
        </w:rPr>
        <w:tab/>
        <w:tab/>
        <w:tab/>
        <w:tab/>
        <w:tab/>
      </w:r>
    </w:p>
    <w:p w14:paraId="19C127E4">
      <w:pPr>
        <w:rPr>
          <w:rFonts w:ascii="Times New Roman" w:hAnsi="Times New Roman" w:cs="Times New Roman"/>
          <w:sz w:val="24"/>
          <w:szCs w:val="24"/>
        </w:rPr>
      </w:pPr>
      <w:r>
        <w:rPr>
          <w:rFonts w:ascii="Times New Roman" w:hAnsi="Times New Roman" w:cs="Times New Roman"/>
          <w:b/>
          <w:sz w:val="24"/>
          <w:szCs w:val="24"/>
        </w:rPr>
        <w:tab/>
        <w:tab/>
        <w:tab/>
        <w:tab/>
        <w:tab/>
        <w:tab/>
        <w:tab/>
      </w:r>
    </w:p>
    <w:p w14:paraId="22242016">
      <w:pPr>
        <w:rPr>
          <w:rFonts w:ascii="Times New Roman" w:hAnsi="Times New Roman" w:cs="Times New Roman"/>
          <w:sz w:val="24"/>
          <w:szCs w:val="24"/>
        </w:rPr>
      </w:pPr>
      <w:r>
        <w:rPr>
          <w:rFonts w:ascii="Times New Roman" w:hAnsi="Times New Roman" w:cs="Times New Roman"/>
          <w:sz w:val="24"/>
          <w:szCs w:val="24"/>
        </w:rPr>
        <w:tab/>
        <w:tab/>
        <w:tab/>
        <w:tab/>
        <w:tab/>
        <w:tab/>
        <w:tab/>
        <w:t/>
        <w:tab/>
      </w:r>
    </w:p>
    <w:p w14:paraId="5EEF9FB1">
      <w:pPr>
        <w:rPr>
          <w:rFonts w:ascii="Times New Roman" w:hAnsi="Times New Roman" w:cs="Times New Roman"/>
          <w:sz w:val="24"/>
          <w:szCs w:val="24"/>
        </w:rPr>
      </w:pPr>
      <w:r>
        <w:rPr>
          <w:rFonts w:ascii="Times New Roman" w:hAnsi="Times New Roman" w:cs="Times New Roman"/>
          <w:sz w:val="24"/>
          <w:szCs w:val="24"/>
        </w:rPr>
        <w:tab/>
        <w:tab/>
        <w:tab/>
        <w:tab/>
        <w:tab/>
        <w:tab/>
        <w:tab/>
      </w:r>
      <w:r>
        <w:rPr>
          <w:rFonts w:ascii="Times New Roman" w:hAnsi="Times New Roman" w:cs="Times New Roman"/>
          <w:sz w:val="24"/>
          <w:szCs w:val="24"/>
          <w:lang w:val="en-US"/>
        </w:rPr>
        <w:t/>
      </w:r>
      <w:r>
        <w:rPr>
          <w:rFonts w:hint="default" w:ascii="Times New Roman" w:hAnsi="Times New Roman" w:cs="Times New Roman"/>
          <w:sz w:val="24"/>
          <w:szCs w:val="24"/>
          <w:lang w:val="en-US"/>
        </w:rPr>
        <w:t xml:space="preserve"/>
      </w:r>
    </w:p>
    <w:p w14:paraId="29CE2FE1">
      <w:pPr>
        <w:rPr>
          <w:rFonts w:ascii="Times New Roman" w:hAnsi="Times New Roman" w:cs="Times New Roman"/>
          <w:sz w:val="24"/>
          <w:szCs w:val="24"/>
        </w:rPr>
      </w:pPr>
    </w:p>
    <w:p w14:paraId="660F97C3">
      <w:pPr>
        <w:rPr>
          <w:rFonts w:ascii="Times New Roman" w:hAnsi="Times New Roman" w:cs="Times New Roman"/>
          <w:sz w:val="24"/>
          <w:szCs w:val="24"/>
        </w:rPr>
      </w:pPr>
    </w:p>
    <w:p w14:paraId="7F3E098C">
      <w:pPr>
        <w:rPr>
          <w:rFonts w:ascii="Times New Roman" w:hAnsi="Times New Roman" w:cs="Times New Roman"/>
          <w:sz w:val="24"/>
          <w:szCs w:val="24"/>
        </w:rPr>
      </w:pPr>
    </w:p>
    <w:p w14:paraId="0A014DC7">
      <w:pPr>
        <w:rPr>
          <w:rFonts w:ascii="Times New Roman" w:hAnsi="Times New Roman" w:cs="Times New Roman"/>
          <w:sz w:val="24"/>
          <w:szCs w:val="24"/>
        </w:rPr>
      </w:pPr>
    </w:p>
    <w:p w14:paraId="6F117FF7">
      <w:pPr>
        <w:rPr>
          <w:rFonts w:ascii="Times New Roman" w:hAnsi="Times New Roman" w:cs="Times New Roman"/>
          <w:sz w:val="24"/>
          <w:szCs w:val="24"/>
        </w:rPr>
      </w:pPr>
    </w:p>
    <w:p w14:paraId="0D671B2C">
      <w:pPr>
        <w:rPr>
          <w:rFonts w:ascii="Times New Roman" w:hAnsi="Times New Roman" w:cs="Times New Roman"/>
          <w:sz w:val="24"/>
          <w:szCs w:val="24"/>
        </w:rPr>
      </w:pPr>
    </w:p>
    <w:p w14:paraId="478A24F3">
      <w:pPr>
        <w:rPr>
          <w:rFonts w:ascii="Times New Roman" w:hAnsi="Times New Roman" w:cs="Times New Roman"/>
          <w:sz w:val="24"/>
          <w:szCs w:val="24"/>
        </w:rPr>
      </w:pPr>
    </w:p>
    <w:tbl>
      <w:tblPr>
        <w:tblStyle w:val="12"/>
        <w:tblW w:w="0" w:type="auto"/>
        <w:tblInd w:w="0" w:type="dxa"/>
        <w:tblLayout w:type="autofit"/>
        <w:tblCellMar>
          <w:top w:w="0" w:type="dxa"/>
          <w:left w:w="108" w:type="dxa"/>
          <w:bottom w:w="0" w:type="dxa"/>
          <w:right w:w="108" w:type="dxa"/>
        </w:tblCellMar>
      </w:tblPr>
      <w:tblGrid>
        <w:gridCol w:w="2150"/>
        <w:gridCol w:w="296"/>
        <w:gridCol w:w="470"/>
      </w:tblGrid>
      <w:tr w14:paraId="526F2AB1">
        <w:tblPrEx>
          <w:tblCellMar>
            <w:top w:w="0" w:type="dxa"/>
            <w:left w:w="108" w:type="dxa"/>
            <w:bottom w:w="0" w:type="dxa"/>
            <w:right w:w="108" w:type="dxa"/>
          </w:tblCellMar>
        </w:tblPrEx>
        <w:tc>
          <w:tcPr>
            <w:tcW w:w="0" w:type="auto"/>
          </w:tcPr>
          <w:p w14:paraId="19B86070">
            <w:pPr>
              <w:rPr>
                <w:rFonts w:ascii="Times New Roman" w:hAnsi="Times New Roman" w:cs="Times New Roman"/>
                <w:sz w:val="24"/>
                <w:szCs w:val="24"/>
              </w:rPr>
            </w:pPr>
            <w:sdt>
              <w:sdtPr>
                <w:rPr>
                  <w:rFonts w:ascii="Times New Roman" w:hAnsi="Times New Roman" w:cs="Times New Roman"/>
                  <w:sz w:val="24"/>
                  <w:szCs w:val="24"/>
                </w:rPr>
                <w:alias w:val="Commonwealth or State"/>
                <w:tag w:val="Commonwealth or State"/>
                <w:id w:val="-1127928049"/>
                <w:placeholder>
                  <w:docPart w:val="6F2D35B57AC143BB92C33F4CF9B38579"/>
                </w:placeholder>
                <w:text/>
              </w:sdtPr>
              <w:sdtEndPr>
                <w:rPr>
                  <w:rFonts w:ascii="Times New Roman" w:hAnsi="Times New Roman" w:cs="Times New Roman"/>
                  <w:sz w:val="24"/>
                  <w:szCs w:val="24"/>
                </w:rPr>
              </w:sdtEndPr>
              <w:sdtContent>
                <w:r>
                  <w:rPr>
                    <w:rFonts w:ascii="Times New Roman" w:hAnsi="Times New Roman" w:cs="Times New Roman"/>
                    <w:sz w:val="24"/>
                    <w:szCs w:val="24"/>
                  </w:rPr>
                  <w:t xml:space="preserve"/>
                </w:r>
              </w:sdtContent>
            </w:sdt>
            <w:r>
              <w:rPr>
                <w:rFonts w:ascii="Times New Roman" w:hAnsi="Times New Roman" w:cs="Times New Roman"/>
                <w:sz w:val="24"/>
                <w:szCs w:val="24"/>
              </w:rPr>
              <w:t xml:space="preserve"/>
            </w:r>
            <w:sdt>
              <w:sdtPr>
                <w:rPr>
                  <w:rFonts w:ascii="Times New Roman" w:hAnsi="Times New Roman" w:cs="Times New Roman"/>
                  <w:sz w:val="24"/>
                  <w:szCs w:val="24"/>
                </w:rPr>
                <w:alias w:val="State"/>
                <w:tag w:val="State"/>
                <w:id w:val="827869534"/>
                <w:placeholder>
                  <w:docPart w:val="6F2D35B57AC143BB92C33F4CF9B38579"/>
                </w:placeholder>
                <w:text/>
              </w:sdtPr>
              <w:sdtEndPr>
                <w:rPr>
                  <w:rFonts w:ascii="Times New Roman" w:hAnsi="Times New Roman" w:cs="Times New Roman"/>
                  <w:sz w:val="24"/>
                  <w:szCs w:val="24"/>
                </w:rPr>
              </w:sdtEndPr>
              <w:sdtContent>
                <w:r>
                  <w:rPr>
                    <w:rFonts w:ascii="Times New Roman" w:hAnsi="Times New Roman" w:cs="Times New Roman"/>
                    <w:sz w:val="24"/>
                    <w:szCs w:val="24"/>
                  </w:rPr>
                  <w:t/>
                </w:r>
              </w:sdtContent>
            </w:sdt>
          </w:p>
        </w:tc>
        <w:tc>
          <w:tcPr>
            <w:tcW w:w="0" w:type="auto"/>
          </w:tcPr>
          <w:p w14:paraId="51585A37">
            <w:pPr>
              <w:rPr>
                <w:rFonts w:ascii="Times New Roman" w:hAnsi="Times New Roman" w:cs="Times New Roman"/>
                <w:sz w:val="24"/>
                <w:szCs w:val="24"/>
              </w:rPr>
            </w:pPr>
            <w:r>
              <w:rPr>
                <w:rFonts w:ascii="Times New Roman" w:hAnsi="Times New Roman" w:cs="Times New Roman"/>
                <w:sz w:val="24"/>
                <w:szCs w:val="24"/>
              </w:rPr>
              <w:t/>
            </w:r>
          </w:p>
        </w:tc>
        <w:tc>
          <w:tcPr>
            <w:tcW w:w="0" w:type="auto"/>
          </w:tcPr>
          <w:p w14:paraId="4589CC4B">
            <w:pPr>
              <w:rPr>
                <w:rFonts w:ascii="Times New Roman" w:hAnsi="Times New Roman" w:cs="Times New Roman"/>
                <w:sz w:val="24"/>
                <w:szCs w:val="24"/>
              </w:rPr>
            </w:pPr>
          </w:p>
        </w:tc>
      </w:tr>
      <w:tr w14:paraId="420CA455">
        <w:tblPrEx>
          <w:tblCellMar>
            <w:top w:w="0" w:type="dxa"/>
            <w:left w:w="108" w:type="dxa"/>
            <w:bottom w:w="0" w:type="dxa"/>
            <w:right w:w="108" w:type="dxa"/>
          </w:tblCellMar>
        </w:tblPrEx>
        <w:tc>
          <w:tcPr>
            <w:tcW w:w="0" w:type="auto"/>
          </w:tcPr>
          <w:p w14:paraId="0DC5B327">
            <w:pPr>
              <w:rPr>
                <w:rFonts w:ascii="Times New Roman" w:hAnsi="Times New Roman" w:cs="Times New Roman"/>
                <w:sz w:val="24"/>
                <w:szCs w:val="24"/>
              </w:rPr>
            </w:pPr>
          </w:p>
        </w:tc>
        <w:tc>
          <w:tcPr>
            <w:tcW w:w="0" w:type="auto"/>
          </w:tcPr>
          <w:p w14:paraId="74769364">
            <w:pPr>
              <w:rPr>
                <w:rFonts w:ascii="Times New Roman" w:hAnsi="Times New Roman" w:cs="Times New Roman"/>
                <w:sz w:val="24"/>
                <w:szCs w:val="24"/>
              </w:rPr>
            </w:pPr>
            <w:r>
              <w:rPr>
                <w:rFonts w:ascii="Times New Roman" w:hAnsi="Times New Roman" w:cs="Times New Roman"/>
                <w:sz w:val="24"/>
                <w:szCs w:val="24"/>
              </w:rPr>
              <w:t/>
            </w:r>
          </w:p>
        </w:tc>
        <w:tc>
          <w:tcPr>
            <w:tcW w:w="0" w:type="auto"/>
          </w:tcPr>
          <w:p w14:paraId="04015453">
            <w:pPr>
              <w:rPr>
                <w:rFonts w:ascii="Times New Roman" w:hAnsi="Times New Roman" w:cs="Times New Roman"/>
                <w:sz w:val="24"/>
                <w:szCs w:val="24"/>
              </w:rPr>
            </w:pPr>
            <w:r>
              <w:rPr>
                <w:rFonts w:ascii="Times New Roman" w:hAnsi="Times New Roman" w:cs="Times New Roman"/>
                <w:sz w:val="24"/>
                <w:szCs w:val="24"/>
              </w:rPr>
              <w:t/>
            </w:r>
          </w:p>
        </w:tc>
      </w:tr>
      <w:tr w14:paraId="5D18CBC6">
        <w:tblPrEx>
          <w:tblCellMar>
            <w:top w:w="0" w:type="dxa"/>
            <w:left w:w="108" w:type="dxa"/>
            <w:bottom w:w="0" w:type="dxa"/>
            <w:right w:w="108" w:type="dxa"/>
          </w:tblCellMar>
        </w:tblPrEx>
        <w:tc>
          <w:tcPr>
            <w:tcW w:w="0" w:type="auto"/>
          </w:tcPr>
          <w:p w14:paraId="7A0922D9">
            <w:pPr>
              <w:rPr>
                <w:rFonts w:ascii="Times New Roman" w:hAnsi="Times New Roman" w:cs="Times New Roman"/>
                <w:sz w:val="24"/>
                <w:szCs w:val="24"/>
              </w:rPr>
            </w:pPr>
            <w:r>
              <w:rPr>
                <w:rFonts w:ascii="Times New Roman" w:hAnsi="Times New Roman" w:cs="Times New Roman"/>
                <w:sz w:val="24"/>
                <w:szCs w:val="24"/>
              </w:rPr>
              <w:t xml:space="preserve"/>
            </w:r>
            <w:sdt>
              <w:sdtPr>
                <w:rPr>
                  <w:rFonts w:ascii="Times New Roman" w:hAnsi="Times New Roman" w:cs="Times New Roman"/>
                  <w:sz w:val="24"/>
                  <w:szCs w:val="24"/>
                </w:rPr>
                <w:alias w:val="County"/>
                <w:tag w:val="County"/>
                <w:id w:val="-291373445"/>
                <w:placeholder>
                  <w:docPart w:val="6F2D35B57AC143BB92C33F4CF9B38579"/>
                </w:placeholder>
                <w:text/>
              </w:sdtPr>
              <w:sdtEndPr>
                <w:rPr>
                  <w:rFonts w:ascii="Times New Roman" w:hAnsi="Times New Roman" w:cs="Times New Roman"/>
                  <w:sz w:val="24"/>
                  <w:szCs w:val="24"/>
                </w:rPr>
              </w:sdtEndPr>
              <w:sdtContent>
                <w:r>
                  <w:rPr>
                    <w:rFonts w:ascii="Times New Roman" w:hAnsi="Times New Roman" w:cs="Times New Roman"/>
                    <w:sz w:val="24"/>
                    <w:szCs w:val="24"/>
                  </w:rPr>
                  <w:t/>
                </w:r>
              </w:sdtContent>
            </w:sdt>
          </w:p>
        </w:tc>
        <w:tc>
          <w:tcPr>
            <w:tcW w:w="0" w:type="auto"/>
          </w:tcPr>
          <w:p w14:paraId="4B8AD418">
            <w:pPr>
              <w:rPr>
                <w:rFonts w:ascii="Times New Roman" w:hAnsi="Times New Roman" w:cs="Times New Roman"/>
                <w:sz w:val="24"/>
                <w:szCs w:val="24"/>
              </w:rPr>
            </w:pPr>
            <w:r>
              <w:rPr>
                <w:rFonts w:ascii="Times New Roman" w:hAnsi="Times New Roman" w:cs="Times New Roman"/>
                <w:sz w:val="24"/>
                <w:szCs w:val="24"/>
              </w:rPr>
              <w:t/>
            </w:r>
          </w:p>
        </w:tc>
        <w:tc>
          <w:tcPr>
            <w:tcW w:w="0" w:type="auto"/>
          </w:tcPr>
          <w:p w14:paraId="27F780E6">
            <w:pPr>
              <w:rPr>
                <w:rFonts w:ascii="Times New Roman" w:hAnsi="Times New Roman" w:cs="Times New Roman"/>
                <w:sz w:val="24"/>
                <w:szCs w:val="24"/>
              </w:rPr>
            </w:pPr>
          </w:p>
        </w:tc>
      </w:tr>
    </w:tbl>
    <w:p w14:paraId="1B4E4B11">
      <w:pPr>
        <w:rPr>
          <w:rFonts w:ascii="Times New Roman" w:hAnsi="Times New Roman" w:cs="Times New Roman"/>
          <w:sz w:val="24"/>
          <w:szCs w:val="24"/>
        </w:rPr>
      </w:pPr>
    </w:p>
    <w:p w14:paraId="25A28060">
      <w:pPr>
        <w:rPr>
          <w:rFonts w:ascii="Times New Roman" w:hAnsi="Times New Roman" w:cs="Times New Roman"/>
          <w:bCs/>
          <w:sz w:val="24"/>
          <w:szCs w:val="24"/>
        </w:rPr>
      </w:pPr>
      <w:r>
        <w:rPr>
          <w:rFonts w:ascii="Times New Roman" w:hAnsi="Times New Roman" w:cs="Times New Roman"/>
          <w:bCs/>
          <w:sz w:val="24"/>
          <w:szCs w:val="24"/>
        </w:rPr>
        <w:t xml:space="preserve"/>
      </w:r>
      <w:sdt>
        <w:sdtPr>
          <w:rPr>
            <w:rFonts w:ascii="Times New Roman" w:hAnsi="Times New Roman" w:cs="Times New Roman"/>
            <w:bCs/>
            <w:sz w:val="24"/>
            <w:szCs w:val="24"/>
          </w:rPr>
          <w:alias w:val="Ordinal Date"/>
          <w:tag w:val="Ordinal Date"/>
          <w:id w:val="837967491"/>
          <w:placeholder>
            <w:docPart w:val="6F2D35B57AC143BB92C33F4CF9B38579"/>
          </w:placeholder>
          <w:text/>
        </w:sdtPr>
        <w:sdtEndPr>
          <w:rPr>
            <w:rFonts w:ascii="Times New Roman" w:hAnsi="Times New Roman" w:cs="Times New Roman"/>
            <w:bCs/>
            <w:sz w:val="24"/>
            <w:szCs w:val="24"/>
          </w:rPr>
        </w:sdtEndPr>
        <w:sdtContent>
          <w:r>
            <w:rPr>
              <w:rFonts w:ascii="Times New Roman" w:hAnsi="Times New Roman" w:cs="Times New Roman"/>
              <w:bCs/>
              <w:sz w:val="24"/>
              <w:szCs w:val="24"/>
            </w:rPr>
            <w:t xml:space="preserve"/>
          </w:r>
        </w:sdtContent>
      </w:sdt>
      <w:r>
        <w:rPr>
          <w:rFonts w:ascii="Times New Roman" w:hAnsi="Times New Roman" w:cs="Times New Roman"/>
          <w:bCs/>
          <w:sz w:val="24"/>
          <w:szCs w:val="24"/>
        </w:rPr>
        <w:t xml:space="preserve"/>
      </w:r>
      <w:sdt>
        <w:sdtPr>
          <w:rPr>
            <w:rFonts w:ascii="Times New Roman" w:hAnsi="Times New Roman" w:cs="Times New Roman"/>
            <w:bCs/>
            <w:sz w:val="24"/>
            <w:szCs w:val="24"/>
          </w:rPr>
          <w:alias w:val="Month"/>
          <w:tag w:val="Month"/>
          <w:id w:val="419837550"/>
          <w:placeholder>
            <w:docPart w:val="6F2D35B57AC143BB92C33F4CF9B38579"/>
          </w:placeholder>
          <w:text/>
        </w:sdtPr>
        <w:sdtEndPr>
          <w:rPr>
            <w:rFonts w:ascii="Times New Roman" w:hAnsi="Times New Roman" w:cs="Times New Roman"/>
            <w:bCs/>
            <w:sz w:val="24"/>
            <w:szCs w:val="24"/>
          </w:rPr>
        </w:sdtEndPr>
        <w:sdtContent>
          <w:r>
            <w:rPr>
              <w:rFonts w:ascii="Times New Roman" w:hAnsi="Times New Roman" w:cs="Times New Roman"/>
              <w:bCs/>
              <w:sz w:val="24"/>
              <w:szCs w:val="24"/>
            </w:rPr>
            <w:t/>
          </w:r>
        </w:sdtContent>
      </w:sdt>
      <w:r>
        <w:rPr>
          <w:rFonts w:ascii="Times New Roman" w:hAnsi="Times New Roman" w:cs="Times New Roman"/>
          <w:bCs/>
          <w:sz w:val="24"/>
          <w:szCs w:val="24"/>
        </w:rPr>
        <w:t xml:space="preserve"/>
      </w:r>
      <w:sdt>
        <w:sdtPr>
          <w:rPr>
            <w:rFonts w:ascii="Times New Roman" w:hAnsi="Times New Roman" w:cs="Times New Roman"/>
            <w:bCs/>
            <w:sz w:val="24"/>
            <w:szCs w:val="24"/>
          </w:rPr>
          <w:alias w:val="Year"/>
          <w:tag w:val="Year"/>
          <w:id w:val="1635915703"/>
          <w:placeholder>
            <w:docPart w:val="6F2D35B57AC143BB92C33F4CF9B38579"/>
          </w:placeholder>
          <w:text/>
        </w:sdtPr>
        <w:sdtEndPr>
          <w:rPr>
            <w:rFonts w:ascii="Times New Roman" w:hAnsi="Times New Roman" w:cs="Times New Roman"/>
            <w:bCs/>
            <w:sz w:val="24"/>
            <w:szCs w:val="24"/>
          </w:rPr>
        </w:sdtEndPr>
        <w:sdtContent>
          <w:r>
            <w:rPr>
              <w:rFonts w:ascii="Times New Roman" w:hAnsi="Times New Roman" w:cs="Times New Roman"/>
              <w:bCs/>
              <w:sz w:val="24"/>
              <w:szCs w:val="24"/>
            </w:rPr>
            <w:t/>
          </w:r>
        </w:sdtContent>
      </w:sdt>
      <w:r>
        <w:rPr>
          <w:rFonts w:ascii="Times New Roman" w:hAnsi="Times New Roman" w:cs="Times New Roman"/>
          <w:bCs/>
          <w:sz w:val="24"/>
          <w:szCs w:val="24"/>
        </w:rPr>
        <w:t xml:space="preserve"/>
      </w:r>
      <w:sdt>
        <w:sdtPr>
          <w:rPr>
            <w:rFonts w:ascii="Times New Roman" w:hAnsi="Times New Roman" w:cs="Times New Roman"/>
            <w:sz w:val="24"/>
            <w:szCs w:val="24"/>
          </w:rPr>
          <w:alias w:val="Signer Name"/>
          <w:tag w:val="Signer Name"/>
          <w:id w:val="486220167"/>
          <w:placeholder>
            <w:docPart w:val="6F2D35B57AC143BB92C33F4CF9B38579"/>
          </w:placeholder>
          <w:text/>
        </w:sdtPr>
        <w:sdtEndPr>
          <w:rPr>
            <w:rFonts w:ascii="Times New Roman" w:hAnsi="Times New Roman" w:cs="Times New Roman"/>
            <w:sz w:val="24"/>
            <w:szCs w:val="24"/>
          </w:rPr>
        </w:sdtEndPr>
        <w:sdtContent>
          <w:r>
            <w:rPr>
              <w:rFonts w:hint="default" w:ascii="Times New Roman" w:hAnsi="Times New Roman" w:cs="Times New Roman"/>
              <w:sz w:val="24"/>
              <w:szCs w:val="24"/>
              <w:lang w:val="en-US"/>
            </w:rPr>
            <w:t/>
          </w:r>
          <w:r>
            <w:rPr>
              <w:rFonts w:ascii="Times New Roman" w:hAnsi="Times New Roman" w:cs="Times New Roman"/>
              <w:sz w:val="24"/>
              <w:szCs w:val="24"/>
            </w:rPr>
            <w:t/>
          </w:r>
        </w:sdtContent>
      </w:sdt>
    </w:p>
    <w:p w14:paraId="6623BB5D">
      <w:pPr>
        <w:rPr>
          <w:rFonts w:ascii="Times New Roman" w:hAnsi="Times New Roman" w:cs="Times New Roman"/>
          <w:sz w:val="24"/>
          <w:szCs w:val="24"/>
        </w:rPr>
      </w:pPr>
    </w:p>
    <w:p w14:paraId="03D7CC7C">
      <w:pPr>
        <w:rPr>
          <w:rFonts w:ascii="Times New Roman" w:hAnsi="Times New Roman" w:cs="Times New Roman"/>
          <w:sz w:val="24"/>
          <w:szCs w:val="24"/>
        </w:rPr>
      </w:pPr>
    </w:p>
    <w:p w14:paraId="08CC6187">
      <w:pPr>
        <w:ind w:left="5040"/>
        <w:rPr>
          <w:rFonts w:ascii="Times New Roman" w:hAnsi="Times New Roman" w:cs="Times New Roman"/>
          <w:sz w:val="24"/>
          <w:szCs w:val="24"/>
        </w:rPr>
      </w:pPr>
      <w:r>
        <w:rPr>
          <w:rFonts w:ascii="Times New Roman" w:hAnsi="Times New Roman" w:cs="Times New Roman"/>
          <w:sz w:val="24"/>
          <w:szCs w:val="24"/>
        </w:rPr>
        <w:t xml:space="preserve">___________________________________Notary Public </w:t>
      </w:r>
    </w:p>
    <w:p w14:paraId="23C63F87">
      <w:pPr>
        <w:rPr>
          <w:rFonts w:ascii="Times New Roman" w:hAnsi="Times New Roman" w:cs="Times New Roman"/>
          <w:sz w:val="24"/>
          <w:szCs w:val="24"/>
        </w:rPr>
      </w:pPr>
    </w:p>
    <w:p w14:paraId="077FDC76">
      <w:pPr>
        <w:ind w:left="4320" w:firstLine="720"/>
        <w:rPr>
          <w:rFonts w:ascii="Times New Roman" w:hAnsi="Times New Roman" w:cs="Times New Roman"/>
          <w:sz w:val="24"/>
          <w:szCs w:val="24"/>
        </w:rPr>
      </w:pPr>
      <w:r>
        <w:rPr>
          <w:rFonts w:ascii="Times New Roman" w:hAnsi="Times New Roman" w:cs="Times New Roman"/>
          <w:sz w:val="24"/>
          <w:szCs w:val="24"/>
        </w:rPr>
        <w:t>My Commission expires: ________</w:t>
      </w:r>
    </w:p>
    <w:p w14:paraId="4F395A1B">
      <w:pPr>
        <w:rPr>
          <w:rFonts w:ascii="Times New Roman" w:hAnsi="Times New Roman" w:cs="Times New Roman"/>
          <w:sz w:val="24"/>
          <w:szCs w:val="24"/>
        </w:rPr>
      </w:pPr>
    </w:p>
    <w:p w14:paraId="23A86525">
      <w:pPr>
        <w:jc w:val="left"/>
        <w:rPr>
          <w:rFonts w:ascii="Times New Roman" w:hAnsi="Times New Roman" w:eastAsia="PMingLiU" w:cs="Times New Roman"/>
          <w:sz w:val="24"/>
          <w:szCs w:val="24"/>
        </w:rPr>
      </w:pPr>
    </w:p>
    <w:p w14:paraId="5684513C">
      <w:pPr>
        <w:jc w:val="left"/>
        <w:rPr>
          <w:rFonts w:ascii="Times New Roman" w:hAnsi="Times New Roman" w:eastAsia="PMingLiU" w:cs="Times New Roman"/>
          <w:sz w:val="24"/>
          <w:szCs w:val="24"/>
        </w:rPr>
      </w:pPr>
    </w:p>
    <w:p w14:paraId="3F2A364E">
      <w:pPr>
        <w:jc w:val="left"/>
        <w:rPr>
          <w:rFonts w:ascii="Times New Roman" w:hAnsi="Times New Roman" w:eastAsia="PMingLiU" w:cs="Times New Roman"/>
          <w:sz w:val="24"/>
          <w:szCs w:val="24"/>
        </w:rPr>
      </w:pPr>
    </w:p>
    <w:p w14:paraId="24E92799">
      <w:pPr>
        <w:jc w:val="left"/>
        <w:rPr>
          <w:rFonts w:ascii="Times New Roman" w:hAnsi="Times New Roman" w:eastAsia="PMingLiU" w:cs="Times New Roman"/>
          <w:sz w:val="24"/>
          <w:szCs w:val="24"/>
        </w:rPr>
      </w:pPr>
    </w:p>
    <w:p w14:paraId="78BDF63A">
      <w:pPr>
        <w:jc w:val="left"/>
        <w:rPr>
          <w:rFonts w:ascii="Times New Roman" w:hAnsi="Times New Roman" w:eastAsia="PMingLiU" w:cs="Times New Roman"/>
          <w:sz w:val="24"/>
          <w:szCs w:val="24"/>
        </w:rPr>
      </w:pPr>
    </w:p>
    <w:p w14:paraId="3FDD63EF">
      <w:pPr>
        <w:jc w:val="left"/>
        <w:rPr>
          <w:rFonts w:ascii="Times New Roman" w:hAnsi="Times New Roman" w:eastAsia="PMingLiU" w:cs="Times New Roman"/>
          <w:sz w:val="24"/>
          <w:szCs w:val="24"/>
        </w:rPr>
      </w:pPr>
    </w:p>
    <w:p w14:paraId="5535DCCA">
      <w:pPr>
        <w:spacing w:line="180" w:lineRule="exact"/>
        <w:jc w:val="left"/>
        <w:rPr>
          <w:rFonts w:ascii="Times New Roman" w:hAnsi="Times New Roman" w:eastAsia="PMingLiU" w:cs="Times New Roman"/>
          <w:sz w:val="24"/>
          <w:szCs w:val="24"/>
        </w:rPr>
      </w:pPr>
    </w:p>
    <w:p w14:paraId="2F8DD5B1">
      <w:pPr>
        <w:spacing w:line="180" w:lineRule="exact"/>
        <w:jc w:val="left"/>
        <w:rPr>
          <w:rFonts w:ascii="Times New Roman" w:hAnsi="Times New Roman" w:eastAsia="PMingLiU" w:cs="Times New Roman"/>
          <w:sz w:val="24"/>
          <w:szCs w:val="24"/>
        </w:rPr>
      </w:pPr>
    </w:p>
    <w:p w14:paraId="5E69BEFB">
      <w:pPr>
        <w:spacing w:line="180" w:lineRule="exact"/>
        <w:jc w:val="left"/>
        <w:rPr>
          <w:rFonts w:ascii="Times New Roman" w:hAnsi="Times New Roman" w:eastAsia="PMingLiU" w:cs="Times New Roman"/>
          <w:sz w:val="24"/>
          <w:szCs w:val="24"/>
        </w:rPr>
      </w:pPr>
      <w:r>
        <w:rPr>
          <w:rFonts w:ascii="Times New Roman" w:hAnsi="Times New Roman" w:eastAsia="PMingLiU" w:cs="Times New Roman"/>
          <w:sz w:val="24"/>
          <w:szCs w:val="24"/>
        </w:rPr>
        <w:fldChar w:fldCharType="begin"/>
        <w:instrText xml:space="preserve"> DOCVARIABLE ndGeneratedStamp \* MERGEFORMAT </w:instrText>
        <w:fldChar w:fldCharType="separate"/>
        <w:t>4926-7393-4438, v. 4</w:t>
        <w:fldChar w:fldCharType="end"/>
      </w:r>
    </w:p>
    <w:sectPr>
      <w:headerReference r:id="rId5" w:type="first"/>
      <w:footerReference r:id="rId8" w:type="first"/>
      <w:headerReference r:id="rId3" w:type="default"/>
      <w:footerReference r:id="rId6" w:type="default"/>
      <w:headerReference r:id="rId4" w:type="even"/>
      <w:footerReference r:id="rId7" w:type="even"/>
      <w:pgSz w:w="12240" w:h="15840"/>
      <w:pgMar w:top="1440" w:right="1440" w:bottom="1440" w:left="1440" w:header="720" w:footer="720" w:gutter="0"/>
      <w:paperSrc w:first="15" w:other="15"/>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Sylfaen"/>
    <w:panose1 w:val="00000500000000020000"/>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Eras Medium ITC">
    <w:altName w:val="Segoe Print"/>
    <w:panose1 w:val="020B06020305040208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Liberation Mono"/>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8436804"/>
      <w:docPartObj>
        <w:docPartGallery w:val="AutoText"/>
      </w:docPartObj>
    </w:sdtPr>
    <w:sdtContent>
      <w:p w14:paraId="7FCD386E">
        <w:pPr>
          <w:pStyle w:val="21"/>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7940AD46">
    <w:pPr>
      <w:spacing w:line="240" w:lineRule="atLeast"/>
      <w:rPr>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85068">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6302596"/>
      <w:docPartObj>
        <w:docPartGallery w:val="AutoText"/>
      </w:docPartObj>
    </w:sdtPr>
    <w:sdtContent>
      <w:p w14:paraId="680EA2D5">
        <w:pPr>
          <w:pStyle w:val="21"/>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39DA7023">
    <w:pPr>
      <w:pStyle w:val="2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A0C92">
    <w:pPr>
      <w:pStyle w:val="2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5EE4F">
    <w:pPr>
      <w:pStyle w:val="2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DF1ED">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4081C"/>
    <w:multiLevelType w:val="multilevel"/>
    <w:tmpl w:val="16C4081C"/>
    <w:lvl w:ilvl="0" w:tentative="0">
      <w:start w:val="1"/>
      <w:numFmt w:val="upperRoman"/>
      <w:pStyle w:val="2"/>
      <w:lvlText w:val="%1."/>
      <w:lvlJc w:val="left"/>
      <w:pPr>
        <w:tabs>
          <w:tab w:val="left" w:pos="720"/>
        </w:tabs>
        <w:ind w:left="0" w:firstLine="0"/>
      </w:pPr>
      <w:rPr>
        <w:rFonts w:hint="default" w:ascii="Eras Medium ITC" w:hAnsi="Eras Medium ITC"/>
        <w:b w:val="0"/>
        <w:i w:val="0"/>
        <w:caps/>
        <w:smallCaps w:val="0"/>
        <w:vanish w:val="0"/>
        <w:color w:val="auto"/>
        <w:sz w:val="22"/>
        <w:u w:val="none"/>
      </w:rPr>
    </w:lvl>
    <w:lvl w:ilvl="1" w:tentative="0">
      <w:start w:val="1"/>
      <w:numFmt w:val="decimal"/>
      <w:pStyle w:val="3"/>
      <w:isLgl/>
      <w:lvlText w:val="%1.%2"/>
      <w:lvlJc w:val="left"/>
      <w:pPr>
        <w:tabs>
          <w:tab w:val="left" w:pos="1980"/>
        </w:tabs>
        <w:ind w:left="1040" w:firstLine="720"/>
      </w:pPr>
      <w:rPr>
        <w:rFonts w:hint="default" w:ascii="Times New Roman" w:hAnsi="Times New Roman" w:cs="Times New Roman"/>
        <w:b w:val="0"/>
        <w:i w:val="0"/>
        <w:vanish w:val="0"/>
        <w:color w:val="auto"/>
        <w:sz w:val="24"/>
        <w:szCs w:val="24"/>
        <w:u w:val="none"/>
      </w:rPr>
    </w:lvl>
    <w:lvl w:ilvl="2" w:tentative="0">
      <w:start w:val="1"/>
      <w:numFmt w:val="lowerLetter"/>
      <w:pStyle w:val="4"/>
      <w:lvlText w:val="%3."/>
      <w:lvlJc w:val="left"/>
      <w:pPr>
        <w:tabs>
          <w:tab w:val="left" w:pos="2160"/>
        </w:tabs>
        <w:ind w:left="0" w:firstLine="1440"/>
      </w:pPr>
      <w:rPr>
        <w:rFonts w:hint="default" w:ascii="Eras Medium ITC" w:hAnsi="Eras Medium ITC"/>
        <w:b w:val="0"/>
        <w:i w:val="0"/>
        <w:vanish w:val="0"/>
        <w:color w:val="auto"/>
        <w:sz w:val="22"/>
        <w:u w:val="none"/>
      </w:rPr>
    </w:lvl>
    <w:lvl w:ilvl="3" w:tentative="0">
      <w:start w:val="1"/>
      <w:numFmt w:val="lowerLetter"/>
      <w:pStyle w:val="5"/>
      <w:lvlText w:val="(%4)"/>
      <w:lvlJc w:val="left"/>
      <w:pPr>
        <w:tabs>
          <w:tab w:val="left" w:pos="2088"/>
        </w:tabs>
        <w:ind w:left="720" w:firstLine="1440"/>
      </w:pPr>
      <w:rPr>
        <w:rFonts w:hint="default" w:ascii="Eras Medium ITC" w:hAnsi="Eras Medium ITC"/>
        <w:b w:val="0"/>
        <w:i w:val="0"/>
        <w:vanish w:val="0"/>
        <w:color w:val="auto"/>
        <w:sz w:val="22"/>
        <w:u w:val="none"/>
      </w:rPr>
    </w:lvl>
    <w:lvl w:ilvl="4" w:tentative="0">
      <w:start w:val="1"/>
      <w:numFmt w:val="decimal"/>
      <w:pStyle w:val="6"/>
      <w:lvlText w:val="(%5)"/>
      <w:lvlJc w:val="left"/>
      <w:pPr>
        <w:tabs>
          <w:tab w:val="left" w:pos="3600"/>
        </w:tabs>
        <w:ind w:left="1440" w:firstLine="1440"/>
      </w:pPr>
      <w:rPr>
        <w:rFonts w:hint="default" w:ascii="Eras Medium ITC" w:hAnsi="Eras Medium ITC"/>
        <w:b w:val="0"/>
        <w:i w:val="0"/>
        <w:vanish w:val="0"/>
        <w:color w:val="auto"/>
        <w:sz w:val="22"/>
        <w:u w:val="none"/>
      </w:rPr>
    </w:lvl>
    <w:lvl w:ilvl="5" w:tentative="0">
      <w:start w:val="1"/>
      <w:numFmt w:val="lowerRoman"/>
      <w:pStyle w:val="7"/>
      <w:lvlText w:val="(%6)"/>
      <w:lvlJc w:val="left"/>
      <w:pPr>
        <w:tabs>
          <w:tab w:val="left" w:pos="4320"/>
        </w:tabs>
        <w:ind w:left="2160" w:firstLine="1440"/>
      </w:pPr>
      <w:rPr>
        <w:rFonts w:hint="default"/>
        <w:b w:val="0"/>
        <w:i w:val="0"/>
        <w:vanish w:val="0"/>
        <w:color w:val="auto"/>
        <w:u w:val="none"/>
      </w:rPr>
    </w:lvl>
    <w:lvl w:ilvl="6" w:tentative="0">
      <w:start w:val="1"/>
      <w:numFmt w:val="decimal"/>
      <w:pStyle w:val="8"/>
      <w:lvlText w:val="%7."/>
      <w:lvlJc w:val="left"/>
      <w:pPr>
        <w:tabs>
          <w:tab w:val="left" w:pos="5040"/>
        </w:tabs>
        <w:ind w:left="2880" w:firstLine="1440"/>
      </w:pPr>
      <w:rPr>
        <w:rFonts w:hint="default"/>
        <w:b w:val="0"/>
        <w:i w:val="0"/>
        <w:vanish w:val="0"/>
        <w:color w:val="auto"/>
        <w:u w:val="none"/>
      </w:rPr>
    </w:lvl>
    <w:lvl w:ilvl="7" w:tentative="0">
      <w:start w:val="1"/>
      <w:numFmt w:val="lowerLetter"/>
      <w:pStyle w:val="9"/>
      <w:lvlText w:val="%8."/>
      <w:lvlJc w:val="left"/>
      <w:pPr>
        <w:tabs>
          <w:tab w:val="left" w:pos="5760"/>
        </w:tabs>
        <w:ind w:left="3600" w:firstLine="1440"/>
      </w:pPr>
      <w:rPr>
        <w:rFonts w:hint="default"/>
        <w:b w:val="0"/>
        <w:i w:val="0"/>
        <w:vanish w:val="0"/>
        <w:color w:val="auto"/>
        <w:u w:val="none"/>
      </w:rPr>
    </w:lvl>
    <w:lvl w:ilvl="8" w:tentative="0">
      <w:start w:val="1"/>
      <w:numFmt w:val="lowerRoman"/>
      <w:pStyle w:val="10"/>
      <w:lvlText w:val="%9."/>
      <w:lvlJc w:val="left"/>
      <w:pPr>
        <w:tabs>
          <w:tab w:val="left" w:pos="6480"/>
        </w:tabs>
        <w:ind w:left="4320" w:firstLine="1440"/>
      </w:pPr>
      <w:rPr>
        <w:rFonts w:hint="default"/>
        <w:b w:val="0"/>
        <w:i w:val="0"/>
        <w:vanish w:val="0"/>
        <w:color w:val="auto"/>
        <w:u w:val="none"/>
      </w:rPr>
    </w:lvl>
  </w:abstractNum>
  <w:abstractNum w:abstractNumId="1">
    <w:nsid w:val="3B85287D"/>
    <w:multiLevelType w:val="multilevel"/>
    <w:tmpl w:val="3B85287D"/>
    <w:lvl w:ilvl="0" w:tentative="0">
      <w:start w:val="1"/>
      <w:numFmt w:val="decimal"/>
      <w:pStyle w:val="64"/>
      <w:lvlText w:val="%1."/>
      <w:lvlJc w:val="left"/>
      <w:pPr>
        <w:tabs>
          <w:tab w:val="left" w:pos="720"/>
        </w:tabs>
        <w:ind w:left="0" w:firstLine="0"/>
      </w:pPr>
      <w:rPr>
        <w:rFonts w:ascii="Times New Roman" w:hAnsi="Times New Roman" w:cs="Times New Roman"/>
        <w:b/>
        <w:i w:val="0"/>
        <w:caps w:val="0"/>
        <w:u w:val="none"/>
      </w:rPr>
    </w:lvl>
    <w:lvl w:ilvl="1" w:tentative="0">
      <w:start w:val="1"/>
      <w:numFmt w:val="decimal"/>
      <w:pStyle w:val="65"/>
      <w:isLgl/>
      <w:lvlText w:val="%1.%2"/>
      <w:lvlJc w:val="left"/>
      <w:pPr>
        <w:tabs>
          <w:tab w:val="left" w:pos="720"/>
        </w:tabs>
        <w:ind w:left="0" w:firstLine="0"/>
      </w:pPr>
      <w:rPr>
        <w:rFonts w:ascii="Times New Roman" w:hAnsi="Times New Roman" w:cs="Times New Roman"/>
        <w:b/>
        <w:i/>
        <w:caps w:val="0"/>
        <w:u w:val="none"/>
      </w:rPr>
    </w:lvl>
    <w:lvl w:ilvl="2" w:tentative="0">
      <w:start w:val="1"/>
      <w:numFmt w:val="lowerLetter"/>
      <w:pStyle w:val="66"/>
      <w:lvlText w:val="(%3)"/>
      <w:lvlJc w:val="left"/>
      <w:pPr>
        <w:tabs>
          <w:tab w:val="left" w:pos="1440"/>
        </w:tabs>
        <w:ind w:left="0" w:firstLine="720"/>
      </w:pPr>
      <w:rPr>
        <w:rFonts w:ascii="Times New Roman" w:hAnsi="Times New Roman" w:cs="Times New Roman"/>
        <w:b w:val="0"/>
        <w:i w:val="0"/>
        <w:caps w:val="0"/>
        <w:u w:val="none"/>
      </w:rPr>
    </w:lvl>
    <w:lvl w:ilvl="3" w:tentative="0">
      <w:start w:val="1"/>
      <w:numFmt w:val="lowerRoman"/>
      <w:pStyle w:val="67"/>
      <w:lvlText w:val="(%4)"/>
      <w:lvlJc w:val="left"/>
      <w:pPr>
        <w:tabs>
          <w:tab w:val="left" w:pos="2160"/>
        </w:tabs>
        <w:ind w:left="720" w:firstLine="720"/>
      </w:pPr>
      <w:rPr>
        <w:rFonts w:ascii="Times New Roman" w:hAnsi="Times New Roman" w:cs="Times New Roman"/>
        <w:b w:val="0"/>
        <w:i w:val="0"/>
        <w:caps w:val="0"/>
        <w:u w:val="none"/>
      </w:rPr>
    </w:lvl>
    <w:lvl w:ilvl="4" w:tentative="0">
      <w:start w:val="1"/>
      <w:numFmt w:val="decimal"/>
      <w:pStyle w:val="68"/>
      <w:lvlText w:val="(%5)"/>
      <w:lvlJc w:val="left"/>
      <w:pPr>
        <w:tabs>
          <w:tab w:val="left" w:pos="2160"/>
        </w:tabs>
        <w:ind w:left="720" w:firstLine="720"/>
      </w:pPr>
      <w:rPr>
        <w:rFonts w:hint="default" w:ascii="Times New Roman" w:hAnsi="Times New Roman" w:cs="Times New Roman"/>
        <w:b w:val="0"/>
        <w:i w:val="0"/>
        <w:caps w:val="0"/>
        <w:u w:val="none"/>
      </w:rPr>
    </w:lvl>
    <w:lvl w:ilvl="5" w:tentative="0">
      <w:start w:val="1"/>
      <w:numFmt w:val="decimal"/>
      <w:pStyle w:val="69"/>
      <w:lvlText w:val="%6)"/>
      <w:lvlJc w:val="left"/>
      <w:pPr>
        <w:tabs>
          <w:tab w:val="left" w:pos="4320"/>
        </w:tabs>
        <w:ind w:left="0" w:firstLine="3600"/>
      </w:pPr>
      <w:rPr>
        <w:rFonts w:ascii="Times New Roman" w:hAnsi="Times New Roman" w:cs="Times New Roman"/>
        <w:b w:val="0"/>
        <w:i w:val="0"/>
        <w:caps w:val="0"/>
        <w:u w:val="none"/>
      </w:rPr>
    </w:lvl>
    <w:lvl w:ilvl="6" w:tentative="0">
      <w:start w:val="1"/>
      <w:numFmt w:val="lowerRoman"/>
      <w:pStyle w:val="70"/>
      <w:lvlText w:val="%7)"/>
      <w:lvlJc w:val="left"/>
      <w:pPr>
        <w:tabs>
          <w:tab w:val="left" w:pos="5040"/>
        </w:tabs>
        <w:ind w:left="0" w:firstLine="4320"/>
      </w:pPr>
      <w:rPr>
        <w:rFonts w:ascii="Times New Roman" w:hAnsi="Times New Roman" w:cs="Times New Roman"/>
        <w:b w:val="0"/>
        <w:i w:val="0"/>
        <w:caps w:val="0"/>
        <w:u w:val="none"/>
      </w:rPr>
    </w:lvl>
    <w:lvl w:ilvl="7" w:tentative="0">
      <w:start w:val="1"/>
      <w:numFmt w:val="lowerLetter"/>
      <w:pStyle w:val="71"/>
      <w:lvlText w:val="%8)"/>
      <w:lvlJc w:val="left"/>
      <w:pPr>
        <w:tabs>
          <w:tab w:val="left" w:pos="5400"/>
        </w:tabs>
        <w:ind w:left="0" w:firstLine="4680"/>
      </w:pPr>
      <w:rPr>
        <w:rFonts w:ascii="Times New Roman" w:hAnsi="Times New Roman" w:cs="Times New Roman"/>
        <w:b w:val="0"/>
        <w:i w:val="0"/>
        <w:caps w:val="0"/>
        <w:u w:val="none"/>
      </w:rPr>
    </w:lvl>
    <w:lvl w:ilvl="8" w:tentative="0">
      <w:start w:val="1"/>
      <w:numFmt w:val="decimal"/>
      <w:pStyle w:val="72"/>
      <w:lvlText w:val="%9."/>
      <w:lvlJc w:val="left"/>
      <w:pPr>
        <w:tabs>
          <w:tab w:val="left" w:pos="5760"/>
        </w:tabs>
        <w:ind w:left="0" w:firstLine="5040"/>
      </w:pPr>
      <w:rPr>
        <w:rFonts w:ascii="Times New Roman" w:hAnsi="Times New Roman" w:cs="Times New Roman"/>
        <w:b w:val="0"/>
        <w:i w:val="0"/>
        <w:caps w:val="0"/>
        <w:u w:val="none"/>
      </w:rPr>
    </w:lvl>
  </w:abstractNum>
  <w:abstractNum w:abstractNumId="2">
    <w:nsid w:val="669477F9"/>
    <w:multiLevelType w:val="multilevel"/>
    <w:tmpl w:val="669477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8585261"/>
    <w:multiLevelType w:val="multilevel"/>
    <w:tmpl w:val="68585261"/>
    <w:lvl w:ilvl="0" w:tentative="0">
      <w:start w:val="1"/>
      <w:numFmt w:val="upperLetter"/>
      <w:pStyle w:val="53"/>
      <w:suff w:val="nothing"/>
      <w:lvlText w:val="Exhibit %1"/>
      <w:lvlJc w:val="left"/>
      <w:pPr>
        <w:ind w:left="0"/>
      </w:pPr>
      <w:rPr>
        <w:caps/>
      </w:rPr>
    </w:lvl>
    <w:lvl w:ilvl="1" w:tentative="0">
      <w:start w:val="1"/>
      <w:numFmt w:val="lowerLetter"/>
      <w:pStyle w:val="54"/>
      <w:lvlText w:val="%2)"/>
      <w:lvlJc w:val="left"/>
      <w:pPr>
        <w:ind w:left="720"/>
      </w:pPr>
    </w:lvl>
    <w:lvl w:ilvl="2" w:tentative="0">
      <w:start w:val="1"/>
      <w:numFmt w:val="lowerRoman"/>
      <w:pStyle w:val="55"/>
      <w:lvlText w:val="%3)"/>
      <w:lvlJc w:val="left"/>
      <w:pPr>
        <w:ind w:left="1440"/>
      </w:pPr>
    </w:lvl>
    <w:lvl w:ilvl="3" w:tentative="0">
      <w:start w:val="1"/>
      <w:numFmt w:val="decimal"/>
      <w:pStyle w:val="56"/>
      <w:lvlText w:val="(%4)"/>
      <w:lvlJc w:val="left"/>
      <w:pPr>
        <w:ind w:left="2160"/>
      </w:pPr>
    </w:lvl>
    <w:lvl w:ilvl="4" w:tentative="0">
      <w:start w:val="1"/>
      <w:numFmt w:val="lowerLetter"/>
      <w:pStyle w:val="57"/>
      <w:lvlText w:val="(%5)"/>
      <w:lvlJc w:val="left"/>
      <w:pPr>
        <w:ind w:left="2880"/>
      </w:pPr>
    </w:lvl>
    <w:lvl w:ilvl="5" w:tentative="0">
      <w:start w:val="1"/>
      <w:numFmt w:val="lowerRoman"/>
      <w:pStyle w:val="58"/>
      <w:lvlText w:val="(%6)"/>
      <w:lvlJc w:val="left"/>
      <w:pPr>
        <w:ind w:left="3600"/>
      </w:pPr>
    </w:lvl>
    <w:lvl w:ilvl="6" w:tentative="0">
      <w:start w:val="1"/>
      <w:numFmt w:val="decimal"/>
      <w:pStyle w:val="59"/>
      <w:lvlText w:val="%7."/>
      <w:lvlJc w:val="left"/>
      <w:pPr>
        <w:ind w:left="4320"/>
      </w:pPr>
    </w:lvl>
    <w:lvl w:ilvl="7" w:tentative="0">
      <w:start w:val="1"/>
      <w:numFmt w:val="lowerLetter"/>
      <w:pStyle w:val="60"/>
      <w:lvlText w:val="%8."/>
      <w:lvlJc w:val="left"/>
      <w:pPr>
        <w:ind w:left="5040"/>
      </w:pPr>
    </w:lvl>
    <w:lvl w:ilvl="8" w:tentative="0">
      <w:start w:val="1"/>
      <w:numFmt w:val="lowerRoman"/>
      <w:pStyle w:val="61"/>
      <w:lvlText w:val="%9."/>
      <w:lvlJc w:val="left"/>
      <w:pPr>
        <w:ind w:left="5760"/>
      </w:pPr>
    </w:lvl>
  </w:abstractNum>
  <w:num w:numId="1">
    <w:abstractNumId w:val="0"/>
  </w:num>
  <w:num w:numId="2">
    <w:abstractNumId w:val="3"/>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ieran walsh">
    <w15:presenceInfo w15:providerId="Windows Live" w15:userId="896e4c7349b5a3be"/>
  </w15:person>
  <w15:person w15:author="WPS_1786676571">
    <w15:presenceInfo w15:providerId="WPS Office" w15:userId="47016090692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trackRevisions w:val="1"/>
  <w:documentProtection w:enforcement="0"/>
  <w:defaultTabStop w:val="720"/>
  <w:doNotHyphenateCaps/>
  <w:drawingGridHorizontalSpacing w:val="100"/>
  <w:drawingGridVerticalSpacing w:val="120"/>
  <w:displayHorizontalDrawingGridEvery w:val="2"/>
  <w:displayVerticalDrawingGridEvery w:val="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dGeneratedStamp" w:val="4926-7393-4438, v. 4"/>
    <w:docVar w:name="ndGeneratedStampLocation" w:val="LastPage"/>
  </w:docVars>
  <w:rsids>
    <w:rsidRoot w:val="00854315"/>
    <w:rsid w:val="0002624D"/>
    <w:rsid w:val="00032E6E"/>
    <w:rsid w:val="00037163"/>
    <w:rsid w:val="000438FA"/>
    <w:rsid w:val="00047739"/>
    <w:rsid w:val="00050B82"/>
    <w:rsid w:val="0005689A"/>
    <w:rsid w:val="00056E99"/>
    <w:rsid w:val="00057DD7"/>
    <w:rsid w:val="00064B41"/>
    <w:rsid w:val="00065D74"/>
    <w:rsid w:val="000706CF"/>
    <w:rsid w:val="00071428"/>
    <w:rsid w:val="00072EC8"/>
    <w:rsid w:val="00083008"/>
    <w:rsid w:val="00086892"/>
    <w:rsid w:val="00096E96"/>
    <w:rsid w:val="00097510"/>
    <w:rsid w:val="000A79B2"/>
    <w:rsid w:val="000B1670"/>
    <w:rsid w:val="000B56D4"/>
    <w:rsid w:val="000C541E"/>
    <w:rsid w:val="000C740B"/>
    <w:rsid w:val="000D0D95"/>
    <w:rsid w:val="000D0E34"/>
    <w:rsid w:val="000D555E"/>
    <w:rsid w:val="000D685B"/>
    <w:rsid w:val="000E3370"/>
    <w:rsid w:val="000E3521"/>
    <w:rsid w:val="000E3EC1"/>
    <w:rsid w:val="000E783D"/>
    <w:rsid w:val="000F4180"/>
    <w:rsid w:val="00115F7C"/>
    <w:rsid w:val="0011766B"/>
    <w:rsid w:val="00122DAD"/>
    <w:rsid w:val="00124782"/>
    <w:rsid w:val="001268F1"/>
    <w:rsid w:val="00147FEE"/>
    <w:rsid w:val="00155279"/>
    <w:rsid w:val="0015622D"/>
    <w:rsid w:val="00171E46"/>
    <w:rsid w:val="0017482F"/>
    <w:rsid w:val="00180D7B"/>
    <w:rsid w:val="001829FB"/>
    <w:rsid w:val="0018792D"/>
    <w:rsid w:val="0019578D"/>
    <w:rsid w:val="001B1967"/>
    <w:rsid w:val="001B1E91"/>
    <w:rsid w:val="001D05D7"/>
    <w:rsid w:val="001D590D"/>
    <w:rsid w:val="001E22FC"/>
    <w:rsid w:val="001E610E"/>
    <w:rsid w:val="001E7CDF"/>
    <w:rsid w:val="001E7D47"/>
    <w:rsid w:val="001F219B"/>
    <w:rsid w:val="001F5181"/>
    <w:rsid w:val="001F6496"/>
    <w:rsid w:val="001F6BD8"/>
    <w:rsid w:val="0021144C"/>
    <w:rsid w:val="002142D0"/>
    <w:rsid w:val="00233C8B"/>
    <w:rsid w:val="00233D40"/>
    <w:rsid w:val="0024175D"/>
    <w:rsid w:val="002443F8"/>
    <w:rsid w:val="002474BF"/>
    <w:rsid w:val="002530A2"/>
    <w:rsid w:val="00260F8C"/>
    <w:rsid w:val="00262C21"/>
    <w:rsid w:val="002652D4"/>
    <w:rsid w:val="002710B7"/>
    <w:rsid w:val="00271725"/>
    <w:rsid w:val="00272462"/>
    <w:rsid w:val="002743A7"/>
    <w:rsid w:val="00281406"/>
    <w:rsid w:val="002873AB"/>
    <w:rsid w:val="00291C53"/>
    <w:rsid w:val="002926E6"/>
    <w:rsid w:val="00294426"/>
    <w:rsid w:val="002946E0"/>
    <w:rsid w:val="00295457"/>
    <w:rsid w:val="00295C59"/>
    <w:rsid w:val="00295E29"/>
    <w:rsid w:val="002A2823"/>
    <w:rsid w:val="002A4519"/>
    <w:rsid w:val="002A59CE"/>
    <w:rsid w:val="002B55ED"/>
    <w:rsid w:val="002B6F1D"/>
    <w:rsid w:val="002C65BC"/>
    <w:rsid w:val="002D0914"/>
    <w:rsid w:val="002D571D"/>
    <w:rsid w:val="002F2BFF"/>
    <w:rsid w:val="003036FD"/>
    <w:rsid w:val="0030448A"/>
    <w:rsid w:val="003119B5"/>
    <w:rsid w:val="00313190"/>
    <w:rsid w:val="00314B38"/>
    <w:rsid w:val="0032692F"/>
    <w:rsid w:val="0033052E"/>
    <w:rsid w:val="0033271B"/>
    <w:rsid w:val="00332D40"/>
    <w:rsid w:val="00334938"/>
    <w:rsid w:val="003357C4"/>
    <w:rsid w:val="00340029"/>
    <w:rsid w:val="003473A4"/>
    <w:rsid w:val="00366040"/>
    <w:rsid w:val="00366627"/>
    <w:rsid w:val="00366EB3"/>
    <w:rsid w:val="00367CD2"/>
    <w:rsid w:val="00374A3E"/>
    <w:rsid w:val="003A6A6B"/>
    <w:rsid w:val="003B3C74"/>
    <w:rsid w:val="003B5B9A"/>
    <w:rsid w:val="003C194A"/>
    <w:rsid w:val="003C4AB6"/>
    <w:rsid w:val="003D3146"/>
    <w:rsid w:val="003E163A"/>
    <w:rsid w:val="003F0D61"/>
    <w:rsid w:val="003F3FE7"/>
    <w:rsid w:val="00405966"/>
    <w:rsid w:val="00411701"/>
    <w:rsid w:val="00413B38"/>
    <w:rsid w:val="004243E8"/>
    <w:rsid w:val="00424DB2"/>
    <w:rsid w:val="004336C6"/>
    <w:rsid w:val="00435A61"/>
    <w:rsid w:val="004547D6"/>
    <w:rsid w:val="00477507"/>
    <w:rsid w:val="00482943"/>
    <w:rsid w:val="004A219B"/>
    <w:rsid w:val="004A2940"/>
    <w:rsid w:val="004B0C03"/>
    <w:rsid w:val="004B1FE6"/>
    <w:rsid w:val="004B643D"/>
    <w:rsid w:val="004C37AE"/>
    <w:rsid w:val="004C6E6B"/>
    <w:rsid w:val="004C7B1F"/>
    <w:rsid w:val="004D3700"/>
    <w:rsid w:val="004F6D98"/>
    <w:rsid w:val="00505FE4"/>
    <w:rsid w:val="00520680"/>
    <w:rsid w:val="00522928"/>
    <w:rsid w:val="00524F3D"/>
    <w:rsid w:val="005255BB"/>
    <w:rsid w:val="0053357C"/>
    <w:rsid w:val="00541D47"/>
    <w:rsid w:val="00547AEC"/>
    <w:rsid w:val="0055338F"/>
    <w:rsid w:val="005547DC"/>
    <w:rsid w:val="0056482B"/>
    <w:rsid w:val="00565650"/>
    <w:rsid w:val="005658D3"/>
    <w:rsid w:val="0058464C"/>
    <w:rsid w:val="0059049E"/>
    <w:rsid w:val="00591B08"/>
    <w:rsid w:val="005958D9"/>
    <w:rsid w:val="005A7238"/>
    <w:rsid w:val="005B0CF6"/>
    <w:rsid w:val="005B22FD"/>
    <w:rsid w:val="005B4B11"/>
    <w:rsid w:val="005C4C07"/>
    <w:rsid w:val="005D1E0B"/>
    <w:rsid w:val="005D3689"/>
    <w:rsid w:val="005D6441"/>
    <w:rsid w:val="005E6DA3"/>
    <w:rsid w:val="005F4612"/>
    <w:rsid w:val="005F4F5C"/>
    <w:rsid w:val="005F60EA"/>
    <w:rsid w:val="00601564"/>
    <w:rsid w:val="006066BA"/>
    <w:rsid w:val="00607C99"/>
    <w:rsid w:val="00622D20"/>
    <w:rsid w:val="006237E8"/>
    <w:rsid w:val="0062563C"/>
    <w:rsid w:val="00631413"/>
    <w:rsid w:val="0063353F"/>
    <w:rsid w:val="0063525D"/>
    <w:rsid w:val="00635370"/>
    <w:rsid w:val="00643B89"/>
    <w:rsid w:val="0065143F"/>
    <w:rsid w:val="00657CCB"/>
    <w:rsid w:val="00687D9F"/>
    <w:rsid w:val="006B206A"/>
    <w:rsid w:val="006B2549"/>
    <w:rsid w:val="006B29FA"/>
    <w:rsid w:val="006B5D4A"/>
    <w:rsid w:val="006C4CDE"/>
    <w:rsid w:val="006C7352"/>
    <w:rsid w:val="006C77E1"/>
    <w:rsid w:val="006D09C0"/>
    <w:rsid w:val="007003F1"/>
    <w:rsid w:val="007013F9"/>
    <w:rsid w:val="00701E81"/>
    <w:rsid w:val="00711E7D"/>
    <w:rsid w:val="007153FF"/>
    <w:rsid w:val="00717661"/>
    <w:rsid w:val="00727D1D"/>
    <w:rsid w:val="00727F55"/>
    <w:rsid w:val="00732D88"/>
    <w:rsid w:val="0075022C"/>
    <w:rsid w:val="00753B34"/>
    <w:rsid w:val="00755FA0"/>
    <w:rsid w:val="00757065"/>
    <w:rsid w:val="00757D84"/>
    <w:rsid w:val="00766695"/>
    <w:rsid w:val="00776599"/>
    <w:rsid w:val="00776C77"/>
    <w:rsid w:val="007B287A"/>
    <w:rsid w:val="007B74D6"/>
    <w:rsid w:val="007C317C"/>
    <w:rsid w:val="007E2748"/>
    <w:rsid w:val="007E2AE9"/>
    <w:rsid w:val="007E6325"/>
    <w:rsid w:val="007F3427"/>
    <w:rsid w:val="007F65E4"/>
    <w:rsid w:val="007F702D"/>
    <w:rsid w:val="00803DE9"/>
    <w:rsid w:val="00813933"/>
    <w:rsid w:val="00817966"/>
    <w:rsid w:val="0083185F"/>
    <w:rsid w:val="00832D85"/>
    <w:rsid w:val="00834187"/>
    <w:rsid w:val="00835B29"/>
    <w:rsid w:val="00837133"/>
    <w:rsid w:val="008406EF"/>
    <w:rsid w:val="0084430F"/>
    <w:rsid w:val="00852CF3"/>
    <w:rsid w:val="00854315"/>
    <w:rsid w:val="00855474"/>
    <w:rsid w:val="0086198D"/>
    <w:rsid w:val="008769A9"/>
    <w:rsid w:val="00877BCE"/>
    <w:rsid w:val="00883486"/>
    <w:rsid w:val="0088355B"/>
    <w:rsid w:val="00886850"/>
    <w:rsid w:val="008934AC"/>
    <w:rsid w:val="008954C5"/>
    <w:rsid w:val="0089574C"/>
    <w:rsid w:val="00897CB2"/>
    <w:rsid w:val="008A4689"/>
    <w:rsid w:val="008A62D2"/>
    <w:rsid w:val="008B7DBD"/>
    <w:rsid w:val="008C39F5"/>
    <w:rsid w:val="008D15E9"/>
    <w:rsid w:val="008E290D"/>
    <w:rsid w:val="008E53F5"/>
    <w:rsid w:val="008E729D"/>
    <w:rsid w:val="008F1BAA"/>
    <w:rsid w:val="008F38BE"/>
    <w:rsid w:val="008F5215"/>
    <w:rsid w:val="00907806"/>
    <w:rsid w:val="0091623E"/>
    <w:rsid w:val="00926FE8"/>
    <w:rsid w:val="009300EF"/>
    <w:rsid w:val="009320F4"/>
    <w:rsid w:val="00934583"/>
    <w:rsid w:val="009348B9"/>
    <w:rsid w:val="009377F1"/>
    <w:rsid w:val="009423C6"/>
    <w:rsid w:val="00945D87"/>
    <w:rsid w:val="0096295D"/>
    <w:rsid w:val="009703CC"/>
    <w:rsid w:val="00971824"/>
    <w:rsid w:val="0097301B"/>
    <w:rsid w:val="0098135E"/>
    <w:rsid w:val="0099252B"/>
    <w:rsid w:val="00994108"/>
    <w:rsid w:val="0099757C"/>
    <w:rsid w:val="009A1927"/>
    <w:rsid w:val="009A25E4"/>
    <w:rsid w:val="009A2FC8"/>
    <w:rsid w:val="009B411E"/>
    <w:rsid w:val="009B7D77"/>
    <w:rsid w:val="009C264D"/>
    <w:rsid w:val="009D2201"/>
    <w:rsid w:val="009D635C"/>
    <w:rsid w:val="009E00CA"/>
    <w:rsid w:val="009E5D69"/>
    <w:rsid w:val="009F53FD"/>
    <w:rsid w:val="009F5A67"/>
    <w:rsid w:val="009F65D1"/>
    <w:rsid w:val="00A07D43"/>
    <w:rsid w:val="00A07EF2"/>
    <w:rsid w:val="00A149C1"/>
    <w:rsid w:val="00A15630"/>
    <w:rsid w:val="00A23D35"/>
    <w:rsid w:val="00A31BFE"/>
    <w:rsid w:val="00A32864"/>
    <w:rsid w:val="00A44E1C"/>
    <w:rsid w:val="00A53F29"/>
    <w:rsid w:val="00A60E48"/>
    <w:rsid w:val="00A612BE"/>
    <w:rsid w:val="00A6367E"/>
    <w:rsid w:val="00A67F1F"/>
    <w:rsid w:val="00A81FCA"/>
    <w:rsid w:val="00A828E0"/>
    <w:rsid w:val="00A82C1A"/>
    <w:rsid w:val="00A83CB3"/>
    <w:rsid w:val="00A83EF2"/>
    <w:rsid w:val="00A941F6"/>
    <w:rsid w:val="00A9498A"/>
    <w:rsid w:val="00AA477F"/>
    <w:rsid w:val="00AA63B4"/>
    <w:rsid w:val="00AB23D2"/>
    <w:rsid w:val="00AB4CDF"/>
    <w:rsid w:val="00AC69C6"/>
    <w:rsid w:val="00AC7F8C"/>
    <w:rsid w:val="00AD05DB"/>
    <w:rsid w:val="00AD370D"/>
    <w:rsid w:val="00AD3902"/>
    <w:rsid w:val="00AD7B87"/>
    <w:rsid w:val="00AE005B"/>
    <w:rsid w:val="00AF0129"/>
    <w:rsid w:val="00AF30CF"/>
    <w:rsid w:val="00AF511D"/>
    <w:rsid w:val="00B00DF7"/>
    <w:rsid w:val="00B02E3C"/>
    <w:rsid w:val="00B070B1"/>
    <w:rsid w:val="00B1327A"/>
    <w:rsid w:val="00B13D26"/>
    <w:rsid w:val="00B30AC2"/>
    <w:rsid w:val="00B33E57"/>
    <w:rsid w:val="00B34043"/>
    <w:rsid w:val="00B36494"/>
    <w:rsid w:val="00B402C3"/>
    <w:rsid w:val="00B41949"/>
    <w:rsid w:val="00B41F0D"/>
    <w:rsid w:val="00B60F13"/>
    <w:rsid w:val="00B61DDD"/>
    <w:rsid w:val="00B62411"/>
    <w:rsid w:val="00B63F86"/>
    <w:rsid w:val="00B658A1"/>
    <w:rsid w:val="00B73C24"/>
    <w:rsid w:val="00B75760"/>
    <w:rsid w:val="00B81593"/>
    <w:rsid w:val="00B8165F"/>
    <w:rsid w:val="00B8305B"/>
    <w:rsid w:val="00B84078"/>
    <w:rsid w:val="00B92B51"/>
    <w:rsid w:val="00B95E4C"/>
    <w:rsid w:val="00B96926"/>
    <w:rsid w:val="00BB6A64"/>
    <w:rsid w:val="00BC118E"/>
    <w:rsid w:val="00BC1467"/>
    <w:rsid w:val="00BC15D9"/>
    <w:rsid w:val="00BC5213"/>
    <w:rsid w:val="00BD65E7"/>
    <w:rsid w:val="00BE63EC"/>
    <w:rsid w:val="00BE7530"/>
    <w:rsid w:val="00BF0B2E"/>
    <w:rsid w:val="00C051F5"/>
    <w:rsid w:val="00C06C64"/>
    <w:rsid w:val="00C1517F"/>
    <w:rsid w:val="00C17050"/>
    <w:rsid w:val="00C17155"/>
    <w:rsid w:val="00C213F5"/>
    <w:rsid w:val="00C22522"/>
    <w:rsid w:val="00C305CF"/>
    <w:rsid w:val="00C46770"/>
    <w:rsid w:val="00C52AA5"/>
    <w:rsid w:val="00C57C57"/>
    <w:rsid w:val="00C7229A"/>
    <w:rsid w:val="00C82D3B"/>
    <w:rsid w:val="00C8669E"/>
    <w:rsid w:val="00C87EA1"/>
    <w:rsid w:val="00C906EF"/>
    <w:rsid w:val="00C927C5"/>
    <w:rsid w:val="00C93436"/>
    <w:rsid w:val="00C95D98"/>
    <w:rsid w:val="00CA0392"/>
    <w:rsid w:val="00CA0E95"/>
    <w:rsid w:val="00CA0F7C"/>
    <w:rsid w:val="00CA4030"/>
    <w:rsid w:val="00CC15B9"/>
    <w:rsid w:val="00CC2CDD"/>
    <w:rsid w:val="00CC53E7"/>
    <w:rsid w:val="00CC67A4"/>
    <w:rsid w:val="00CD4E66"/>
    <w:rsid w:val="00CD6FC4"/>
    <w:rsid w:val="00D154FA"/>
    <w:rsid w:val="00D176C1"/>
    <w:rsid w:val="00D22550"/>
    <w:rsid w:val="00D2318B"/>
    <w:rsid w:val="00D2344C"/>
    <w:rsid w:val="00D2640D"/>
    <w:rsid w:val="00D4016E"/>
    <w:rsid w:val="00D412CA"/>
    <w:rsid w:val="00D53C87"/>
    <w:rsid w:val="00D60D2D"/>
    <w:rsid w:val="00D62010"/>
    <w:rsid w:val="00D66CC5"/>
    <w:rsid w:val="00D716BD"/>
    <w:rsid w:val="00D80673"/>
    <w:rsid w:val="00D843D4"/>
    <w:rsid w:val="00D84E2B"/>
    <w:rsid w:val="00D86717"/>
    <w:rsid w:val="00D9263E"/>
    <w:rsid w:val="00D934BF"/>
    <w:rsid w:val="00D9735D"/>
    <w:rsid w:val="00DB3C3D"/>
    <w:rsid w:val="00DB7628"/>
    <w:rsid w:val="00DC17AF"/>
    <w:rsid w:val="00DD3568"/>
    <w:rsid w:val="00DE0E6C"/>
    <w:rsid w:val="00DE11A1"/>
    <w:rsid w:val="00DE4BBC"/>
    <w:rsid w:val="00DE70F9"/>
    <w:rsid w:val="00DF049E"/>
    <w:rsid w:val="00DF73ED"/>
    <w:rsid w:val="00E10EEB"/>
    <w:rsid w:val="00E11F04"/>
    <w:rsid w:val="00E20B78"/>
    <w:rsid w:val="00E25954"/>
    <w:rsid w:val="00E32B33"/>
    <w:rsid w:val="00E43F3D"/>
    <w:rsid w:val="00E51BBA"/>
    <w:rsid w:val="00E53E16"/>
    <w:rsid w:val="00E543A2"/>
    <w:rsid w:val="00E564DE"/>
    <w:rsid w:val="00E63567"/>
    <w:rsid w:val="00E720B0"/>
    <w:rsid w:val="00E73014"/>
    <w:rsid w:val="00E7345B"/>
    <w:rsid w:val="00E754AF"/>
    <w:rsid w:val="00E8518C"/>
    <w:rsid w:val="00E852B7"/>
    <w:rsid w:val="00EB639E"/>
    <w:rsid w:val="00EC6B71"/>
    <w:rsid w:val="00ED528A"/>
    <w:rsid w:val="00ED5AC3"/>
    <w:rsid w:val="00ED6CEE"/>
    <w:rsid w:val="00EE7D11"/>
    <w:rsid w:val="00EE7E73"/>
    <w:rsid w:val="00EF2251"/>
    <w:rsid w:val="00EF28AF"/>
    <w:rsid w:val="00EF3B9A"/>
    <w:rsid w:val="00EF61A8"/>
    <w:rsid w:val="00F033A4"/>
    <w:rsid w:val="00F11982"/>
    <w:rsid w:val="00F12E18"/>
    <w:rsid w:val="00F16986"/>
    <w:rsid w:val="00F36F1F"/>
    <w:rsid w:val="00F40455"/>
    <w:rsid w:val="00F432EB"/>
    <w:rsid w:val="00F45048"/>
    <w:rsid w:val="00F45DFA"/>
    <w:rsid w:val="00F50DF5"/>
    <w:rsid w:val="00F540DA"/>
    <w:rsid w:val="00F5666F"/>
    <w:rsid w:val="00F56B96"/>
    <w:rsid w:val="00F613A2"/>
    <w:rsid w:val="00F62BAA"/>
    <w:rsid w:val="00F6383C"/>
    <w:rsid w:val="00F6665A"/>
    <w:rsid w:val="00F7259A"/>
    <w:rsid w:val="00F73197"/>
    <w:rsid w:val="00F765CD"/>
    <w:rsid w:val="00F76D3C"/>
    <w:rsid w:val="00F816C2"/>
    <w:rsid w:val="00F82BBE"/>
    <w:rsid w:val="00F83CD7"/>
    <w:rsid w:val="00F85239"/>
    <w:rsid w:val="00F954AA"/>
    <w:rsid w:val="00FA38D1"/>
    <w:rsid w:val="00FB2940"/>
    <w:rsid w:val="00FB37E4"/>
    <w:rsid w:val="00FC33CE"/>
    <w:rsid w:val="00FC34D8"/>
    <w:rsid w:val="00FC5BD8"/>
    <w:rsid w:val="00FD0F45"/>
    <w:rsid w:val="00FD5052"/>
    <w:rsid w:val="00FD6E10"/>
    <w:rsid w:val="00FD7087"/>
    <w:rsid w:val="00FD7908"/>
    <w:rsid w:val="00FF4DA8"/>
    <w:rsid w:val="00FF680F"/>
    <w:rsid w:val="0AEB5587"/>
    <w:rsid w:val="21DE0F1E"/>
    <w:rsid w:val="2C840918"/>
    <w:rsid w:val="36DB4D0F"/>
    <w:rsid w:val="3EDF08B2"/>
    <w:rsid w:val="428761B5"/>
    <w:rsid w:val="5F51216C"/>
    <w:rsid w:val="722942DE"/>
    <w:rsid w:val="755D50E6"/>
    <w:rsid w:val="7C516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w:hAnsi="Times"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name="Normal Indent"/>
    <w:lsdException w:qFormat="1" w:unhideWhenUsed="0" w:uiPriority="0" w:name="footnote text"/>
    <w:lsdException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nhideWhenUsed="0" w:uiPriority="0"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nhideWhenUsed="0" w:uiPriority="0" w:semiHidden="0"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Eras Medium ITC" w:hAnsi="Eras Medium ITC" w:eastAsia="Times New Roman" w:cs="Times New Roman"/>
      <w:sz w:val="22"/>
      <w:lang w:val="en-US" w:eastAsia="en-US" w:bidi="ar-SA"/>
    </w:rPr>
  </w:style>
  <w:style w:type="paragraph" w:styleId="2">
    <w:name w:val="heading 1"/>
    <w:basedOn w:val="1"/>
    <w:qFormat/>
    <w:uiPriority w:val="0"/>
    <w:pPr>
      <w:keepNext/>
      <w:numPr>
        <w:ilvl w:val="0"/>
        <w:numId w:val="1"/>
      </w:numPr>
      <w:spacing w:after="240"/>
      <w:jc w:val="center"/>
      <w:outlineLvl w:val="0"/>
    </w:pPr>
    <w:rPr>
      <w:caps/>
      <w:u w:val="single"/>
    </w:rPr>
  </w:style>
  <w:style w:type="paragraph" w:styleId="3">
    <w:name w:val="heading 2"/>
    <w:basedOn w:val="1"/>
    <w:qFormat/>
    <w:uiPriority w:val="0"/>
    <w:pPr>
      <w:numPr>
        <w:ilvl w:val="1"/>
        <w:numId w:val="1"/>
      </w:numPr>
      <w:spacing w:after="240"/>
      <w:outlineLvl w:val="1"/>
    </w:pPr>
  </w:style>
  <w:style w:type="paragraph" w:styleId="4">
    <w:name w:val="heading 3"/>
    <w:basedOn w:val="1"/>
    <w:qFormat/>
    <w:uiPriority w:val="0"/>
    <w:pPr>
      <w:numPr>
        <w:ilvl w:val="2"/>
        <w:numId w:val="1"/>
      </w:numPr>
      <w:spacing w:after="240"/>
      <w:outlineLvl w:val="2"/>
    </w:pPr>
  </w:style>
  <w:style w:type="paragraph" w:styleId="5">
    <w:name w:val="heading 4"/>
    <w:basedOn w:val="1"/>
    <w:qFormat/>
    <w:uiPriority w:val="0"/>
    <w:pPr>
      <w:numPr>
        <w:ilvl w:val="3"/>
        <w:numId w:val="1"/>
      </w:numPr>
      <w:spacing w:after="240"/>
      <w:outlineLvl w:val="3"/>
    </w:pPr>
  </w:style>
  <w:style w:type="paragraph" w:styleId="6">
    <w:name w:val="heading 5"/>
    <w:basedOn w:val="1"/>
    <w:qFormat/>
    <w:uiPriority w:val="0"/>
    <w:pPr>
      <w:numPr>
        <w:ilvl w:val="4"/>
        <w:numId w:val="1"/>
      </w:numPr>
      <w:spacing w:after="240"/>
      <w:outlineLvl w:val="4"/>
    </w:pPr>
  </w:style>
  <w:style w:type="paragraph" w:styleId="7">
    <w:name w:val="heading 6"/>
    <w:basedOn w:val="1"/>
    <w:qFormat/>
    <w:uiPriority w:val="0"/>
    <w:pPr>
      <w:numPr>
        <w:ilvl w:val="5"/>
        <w:numId w:val="1"/>
      </w:numPr>
      <w:outlineLvl w:val="5"/>
    </w:pPr>
  </w:style>
  <w:style w:type="paragraph" w:styleId="8">
    <w:name w:val="heading 7"/>
    <w:basedOn w:val="1"/>
    <w:qFormat/>
    <w:uiPriority w:val="0"/>
    <w:pPr>
      <w:numPr>
        <w:ilvl w:val="6"/>
        <w:numId w:val="1"/>
      </w:numPr>
      <w:outlineLvl w:val="6"/>
    </w:pPr>
  </w:style>
  <w:style w:type="paragraph" w:styleId="9">
    <w:name w:val="heading 8"/>
    <w:basedOn w:val="1"/>
    <w:qFormat/>
    <w:uiPriority w:val="0"/>
    <w:pPr>
      <w:numPr>
        <w:ilvl w:val="7"/>
        <w:numId w:val="1"/>
      </w:numPr>
      <w:outlineLvl w:val="7"/>
    </w:pPr>
  </w:style>
  <w:style w:type="paragraph" w:styleId="10">
    <w:name w:val="heading 9"/>
    <w:basedOn w:val="1"/>
    <w:qFormat/>
    <w:uiPriority w:val="0"/>
    <w:pPr>
      <w:numPr>
        <w:ilvl w:val="8"/>
        <w:numId w:val="1"/>
      </w:numPr>
      <w:outlineLvl w:val="8"/>
    </w:p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6"/>
    <w:semiHidden/>
    <w:unhideWhenUsed/>
    <w:uiPriority w:val="99"/>
    <w:rPr>
      <w:rFonts w:ascii="Segoe UI" w:hAnsi="Segoe UI" w:cs="Segoe UI"/>
      <w:sz w:val="18"/>
      <w:szCs w:val="18"/>
    </w:rPr>
  </w:style>
  <w:style w:type="paragraph" w:styleId="14">
    <w:name w:val="Body Text"/>
    <w:basedOn w:val="1"/>
    <w:link w:val="32"/>
    <w:uiPriority w:val="0"/>
    <w:pPr>
      <w:spacing w:after="240"/>
    </w:pPr>
  </w:style>
  <w:style w:type="paragraph" w:styleId="15">
    <w:name w:val="Body Text 2"/>
    <w:basedOn w:val="1"/>
    <w:link w:val="37"/>
    <w:qFormat/>
    <w:uiPriority w:val="0"/>
    <w:pPr>
      <w:spacing w:after="240"/>
      <w:ind w:firstLine="720"/>
    </w:pPr>
  </w:style>
  <w:style w:type="paragraph" w:styleId="16">
    <w:name w:val="Body Text 3"/>
    <w:basedOn w:val="1"/>
    <w:link w:val="38"/>
    <w:qFormat/>
    <w:uiPriority w:val="0"/>
    <w:pPr>
      <w:spacing w:after="240"/>
      <w:ind w:left="720" w:firstLine="720"/>
    </w:pPr>
    <w:rPr>
      <w:szCs w:val="16"/>
    </w:rPr>
  </w:style>
  <w:style w:type="paragraph" w:styleId="17">
    <w:name w:val="Closing"/>
    <w:basedOn w:val="1"/>
    <w:link w:val="40"/>
    <w:uiPriority w:val="0"/>
    <w:pPr>
      <w:ind w:left="4320"/>
    </w:pPr>
  </w:style>
  <w:style w:type="character" w:styleId="18">
    <w:name w:val="annotation reference"/>
    <w:semiHidden/>
    <w:uiPriority w:val="0"/>
    <w:rPr>
      <w:sz w:val="16"/>
      <w:szCs w:val="16"/>
      <w:lang w:val="en-US" w:eastAsia="en-US" w:bidi="ar-SA"/>
    </w:rPr>
  </w:style>
  <w:style w:type="paragraph" w:styleId="19">
    <w:name w:val="annotation text"/>
    <w:basedOn w:val="1"/>
    <w:semiHidden/>
    <w:uiPriority w:val="0"/>
  </w:style>
  <w:style w:type="paragraph" w:styleId="20">
    <w:name w:val="Document Map"/>
    <w:basedOn w:val="1"/>
    <w:link w:val="31"/>
    <w:semiHidden/>
    <w:unhideWhenUsed/>
    <w:qFormat/>
    <w:uiPriority w:val="99"/>
    <w:rPr>
      <w:rFonts w:ascii="Tahoma" w:hAnsi="Tahoma" w:cs="Tahoma"/>
      <w:sz w:val="16"/>
      <w:szCs w:val="16"/>
    </w:rPr>
  </w:style>
  <w:style w:type="paragraph" w:styleId="21">
    <w:name w:val="footer"/>
    <w:basedOn w:val="1"/>
    <w:link w:val="33"/>
    <w:qFormat/>
    <w:uiPriority w:val="99"/>
    <w:pPr>
      <w:tabs>
        <w:tab w:val="center" w:pos="4680"/>
        <w:tab w:val="right" w:pos="9360"/>
      </w:tabs>
    </w:pPr>
  </w:style>
  <w:style w:type="character" w:styleId="22">
    <w:name w:val="footnote reference"/>
    <w:semiHidden/>
    <w:uiPriority w:val="0"/>
    <w:rPr>
      <w:position w:val="6"/>
      <w:sz w:val="16"/>
      <w:szCs w:val="16"/>
      <w:lang w:val="en-US" w:eastAsia="en-US" w:bidi="ar-SA"/>
    </w:rPr>
  </w:style>
  <w:style w:type="paragraph" w:styleId="23">
    <w:name w:val="footnote text"/>
    <w:basedOn w:val="1"/>
    <w:semiHidden/>
    <w:qFormat/>
    <w:uiPriority w:val="0"/>
  </w:style>
  <w:style w:type="paragraph" w:styleId="24">
    <w:name w:val="header"/>
    <w:basedOn w:val="1"/>
    <w:link w:val="30"/>
    <w:qFormat/>
    <w:uiPriority w:val="0"/>
    <w:pPr>
      <w:tabs>
        <w:tab w:val="center" w:pos="4680"/>
        <w:tab w:val="right" w:pos="9360"/>
      </w:tabs>
    </w:pPr>
  </w:style>
  <w:style w:type="paragraph" w:styleId="25">
    <w:name w:val="Normal Indent"/>
    <w:basedOn w:val="1"/>
    <w:semiHidden/>
    <w:qFormat/>
    <w:uiPriority w:val="0"/>
    <w:pPr>
      <w:ind w:left="720"/>
    </w:pPr>
  </w:style>
  <w:style w:type="character" w:styleId="26">
    <w:name w:val="page number"/>
    <w:basedOn w:val="11"/>
    <w:semiHidden/>
    <w:qFormat/>
    <w:uiPriority w:val="0"/>
    <w:rPr>
      <w:lang w:val="en-US" w:eastAsia="en-US" w:bidi="ar-SA"/>
    </w:rPr>
  </w:style>
  <w:style w:type="paragraph" w:styleId="27">
    <w:name w:val="Subtitle"/>
    <w:basedOn w:val="1"/>
    <w:next w:val="15"/>
    <w:link w:val="49"/>
    <w:qFormat/>
    <w:uiPriority w:val="0"/>
    <w:pPr>
      <w:spacing w:after="240"/>
      <w:jc w:val="center"/>
      <w:outlineLvl w:val="1"/>
    </w:pPr>
    <w:rPr>
      <w:rFonts w:cs="Arial"/>
      <w:szCs w:val="24"/>
    </w:rPr>
  </w:style>
  <w:style w:type="table" w:styleId="28">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itle"/>
    <w:basedOn w:val="1"/>
    <w:next w:val="15"/>
    <w:link w:val="50"/>
    <w:qFormat/>
    <w:uiPriority w:val="0"/>
    <w:pPr>
      <w:spacing w:after="240"/>
      <w:jc w:val="center"/>
      <w:outlineLvl w:val="0"/>
    </w:pPr>
    <w:rPr>
      <w:rFonts w:cs="Arial"/>
      <w:b/>
      <w:bCs/>
      <w:caps/>
      <w:szCs w:val="24"/>
    </w:rPr>
  </w:style>
  <w:style w:type="character" w:customStyle="1" w:styleId="30">
    <w:name w:val="Header Char"/>
    <w:basedOn w:val="11"/>
    <w:link w:val="24"/>
    <w:qFormat/>
    <w:uiPriority w:val="0"/>
    <w:rPr>
      <w:rFonts w:ascii="Eras Medium ITC" w:hAnsi="Eras Medium ITC"/>
      <w:sz w:val="22"/>
    </w:rPr>
  </w:style>
  <w:style w:type="character" w:customStyle="1" w:styleId="31">
    <w:name w:val="Document Map Char"/>
    <w:link w:val="20"/>
    <w:semiHidden/>
    <w:qFormat/>
    <w:uiPriority w:val="99"/>
    <w:rPr>
      <w:rFonts w:ascii="Tahoma" w:hAnsi="Tahoma" w:cs="Tahoma"/>
      <w:sz w:val="16"/>
      <w:szCs w:val="16"/>
      <w:lang w:val="en-US" w:eastAsia="en-US" w:bidi="ar-SA"/>
    </w:rPr>
  </w:style>
  <w:style w:type="character" w:customStyle="1" w:styleId="32">
    <w:name w:val="Body Text Char"/>
    <w:basedOn w:val="11"/>
    <w:link w:val="14"/>
    <w:qFormat/>
    <w:uiPriority w:val="0"/>
    <w:rPr>
      <w:rFonts w:ascii="Eras Medium ITC" w:hAnsi="Eras Medium ITC"/>
      <w:sz w:val="22"/>
    </w:rPr>
  </w:style>
  <w:style w:type="character" w:customStyle="1" w:styleId="33">
    <w:name w:val="Footer Char"/>
    <w:basedOn w:val="11"/>
    <w:link w:val="21"/>
    <w:qFormat/>
    <w:uiPriority w:val="99"/>
    <w:rPr>
      <w:rFonts w:ascii="Eras Medium ITC" w:hAnsi="Eras Medium ITC"/>
      <w:sz w:val="22"/>
    </w:rPr>
  </w:style>
  <w:style w:type="paragraph" w:styleId="34">
    <w:name w:val="List Paragraph"/>
    <w:basedOn w:val="1"/>
    <w:qFormat/>
    <w:uiPriority w:val="99"/>
    <w:pPr>
      <w:ind w:left="720"/>
    </w:pPr>
  </w:style>
  <w:style w:type="paragraph" w:customStyle="1" w:styleId="35">
    <w:name w:val="Exhibit Para"/>
    <w:basedOn w:val="1"/>
    <w:uiPriority w:val="0"/>
    <w:pPr>
      <w:spacing w:after="120"/>
      <w:ind w:firstLine="720"/>
    </w:pPr>
  </w:style>
  <w:style w:type="character" w:customStyle="1" w:styleId="36">
    <w:name w:val="Balloon Text Char"/>
    <w:link w:val="13"/>
    <w:semiHidden/>
    <w:qFormat/>
    <w:uiPriority w:val="99"/>
    <w:rPr>
      <w:rFonts w:ascii="Segoe UI" w:hAnsi="Segoe UI" w:cs="Segoe UI"/>
      <w:sz w:val="18"/>
      <w:szCs w:val="18"/>
      <w:lang w:val="en-US" w:eastAsia="en-US" w:bidi="ar-SA"/>
    </w:rPr>
  </w:style>
  <w:style w:type="character" w:customStyle="1" w:styleId="37">
    <w:name w:val="Body Text 2 Char"/>
    <w:basedOn w:val="11"/>
    <w:link w:val="15"/>
    <w:uiPriority w:val="0"/>
    <w:rPr>
      <w:rFonts w:ascii="Times New Roman" w:hAnsi="Times New Roman"/>
      <w:sz w:val="24"/>
      <w:lang w:val="en-US" w:eastAsia="en-US" w:bidi="ar-SA"/>
    </w:rPr>
  </w:style>
  <w:style w:type="character" w:customStyle="1" w:styleId="38">
    <w:name w:val="Body Text 3 Char"/>
    <w:basedOn w:val="11"/>
    <w:link w:val="16"/>
    <w:qFormat/>
    <w:uiPriority w:val="0"/>
    <w:rPr>
      <w:rFonts w:ascii="Times New Roman" w:hAnsi="Times New Roman"/>
      <w:sz w:val="24"/>
      <w:szCs w:val="16"/>
      <w:lang w:val="en-US" w:eastAsia="en-US" w:bidi="ar-SA"/>
    </w:rPr>
  </w:style>
  <w:style w:type="paragraph" w:customStyle="1" w:styleId="39">
    <w:name w:val="Body Text 4"/>
    <w:basedOn w:val="1"/>
    <w:qFormat/>
    <w:uiPriority w:val="0"/>
    <w:pPr>
      <w:spacing w:line="480" w:lineRule="auto"/>
      <w:ind w:firstLine="720"/>
    </w:pPr>
  </w:style>
  <w:style w:type="character" w:customStyle="1" w:styleId="40">
    <w:name w:val="Closing Char"/>
    <w:basedOn w:val="11"/>
    <w:link w:val="17"/>
    <w:qFormat/>
    <w:uiPriority w:val="0"/>
    <w:rPr>
      <w:rFonts w:ascii="Times New Roman" w:hAnsi="Times New Roman"/>
      <w:sz w:val="24"/>
      <w:lang w:val="en-US" w:eastAsia="en-US" w:bidi="ar-SA"/>
    </w:rPr>
  </w:style>
  <w:style w:type="paragraph" w:customStyle="1" w:styleId="41">
    <w:name w:val="KMK Double Signature"/>
    <w:basedOn w:val="1"/>
    <w:uiPriority w:val="0"/>
    <w:pPr>
      <w:tabs>
        <w:tab w:val="right" w:pos="4320"/>
        <w:tab w:val="left" w:pos="5040"/>
        <w:tab w:val="right" w:pos="9360"/>
      </w:tabs>
      <w:spacing w:after="240"/>
    </w:pPr>
  </w:style>
  <w:style w:type="paragraph" w:customStyle="1" w:styleId="42">
    <w:name w:val="KMK Notice"/>
    <w:basedOn w:val="1"/>
    <w:uiPriority w:val="0"/>
    <w:pPr>
      <w:spacing w:after="240"/>
      <w:ind w:left="2160"/>
      <w:contextualSpacing/>
    </w:pPr>
  </w:style>
  <w:style w:type="paragraph" w:customStyle="1" w:styleId="43">
    <w:name w:val="KMK Single Signature"/>
    <w:basedOn w:val="1"/>
    <w:qFormat/>
    <w:uiPriority w:val="0"/>
    <w:pPr>
      <w:tabs>
        <w:tab w:val="right" w:pos="9360"/>
      </w:tabs>
      <w:spacing w:after="240"/>
      <w:ind w:left="5040"/>
    </w:pPr>
  </w:style>
  <w:style w:type="paragraph" w:customStyle="1" w:styleId="44">
    <w:name w:val="L/R Indent .5&quot;"/>
    <w:basedOn w:val="1"/>
    <w:uiPriority w:val="0"/>
    <w:pPr>
      <w:spacing w:after="240"/>
      <w:ind w:left="720" w:right="720"/>
    </w:pPr>
  </w:style>
  <w:style w:type="paragraph" w:customStyle="1" w:styleId="45">
    <w:name w:val="L/R Indent 1&quot;"/>
    <w:basedOn w:val="1"/>
    <w:uiPriority w:val="0"/>
    <w:pPr>
      <w:spacing w:after="240"/>
      <w:ind w:left="1440" w:right="1440"/>
    </w:pPr>
  </w:style>
  <w:style w:type="paragraph" w:customStyle="1" w:styleId="46">
    <w:name w:val="Left Indent .5&quot;"/>
    <w:basedOn w:val="1"/>
    <w:qFormat/>
    <w:uiPriority w:val="0"/>
    <w:pPr>
      <w:spacing w:after="240"/>
      <w:ind w:left="720"/>
    </w:pPr>
  </w:style>
  <w:style w:type="paragraph" w:customStyle="1" w:styleId="47">
    <w:name w:val="Left Indent 1&quot;"/>
    <w:basedOn w:val="1"/>
    <w:qFormat/>
    <w:uiPriority w:val="0"/>
    <w:pPr>
      <w:spacing w:after="240"/>
      <w:ind w:left="1440"/>
    </w:pPr>
  </w:style>
  <w:style w:type="paragraph" w:customStyle="1" w:styleId="48">
    <w:name w:val="Left Indent 1.5"/>
    <w:basedOn w:val="1"/>
    <w:uiPriority w:val="0"/>
    <w:pPr>
      <w:spacing w:after="240"/>
      <w:ind w:left="2160"/>
    </w:pPr>
  </w:style>
  <w:style w:type="character" w:customStyle="1" w:styleId="49">
    <w:name w:val="Subtitle Char"/>
    <w:basedOn w:val="11"/>
    <w:link w:val="27"/>
    <w:uiPriority w:val="0"/>
    <w:rPr>
      <w:rFonts w:ascii="Times New Roman" w:hAnsi="Times New Roman" w:cs="Arial"/>
      <w:sz w:val="24"/>
      <w:szCs w:val="24"/>
      <w:lang w:val="en-US" w:eastAsia="en-US" w:bidi="ar-SA"/>
    </w:rPr>
  </w:style>
  <w:style w:type="character" w:customStyle="1" w:styleId="50">
    <w:name w:val="Title Char"/>
    <w:basedOn w:val="11"/>
    <w:link w:val="29"/>
    <w:uiPriority w:val="0"/>
    <w:rPr>
      <w:rFonts w:ascii="Times New Roman" w:hAnsi="Times New Roman" w:cs="Arial"/>
      <w:b/>
      <w:bCs/>
      <w:caps/>
      <w:sz w:val="24"/>
      <w:szCs w:val="24"/>
      <w:lang w:val="en-US" w:eastAsia="en-US" w:bidi="ar-SA"/>
    </w:rPr>
  </w:style>
  <w:style w:type="paragraph" w:customStyle="1" w:styleId="51">
    <w:name w:val="Subt"/>
    <w:basedOn w:val="1"/>
    <w:qFormat/>
    <w:uiPriority w:val="0"/>
    <w:pPr>
      <w:spacing w:after="240"/>
      <w:jc w:val="center"/>
      <w:outlineLvl w:val="0"/>
    </w:pPr>
    <w:rPr>
      <w:rFonts w:ascii="Times New Roman" w:hAnsi="Times New Roman"/>
      <w:b/>
      <w:bCs/>
      <w:szCs w:val="22"/>
    </w:rPr>
  </w:style>
  <w:style w:type="character" w:customStyle="1" w:styleId="52">
    <w:name w:val="DocID"/>
    <w:basedOn w:val="11"/>
    <w:qFormat/>
    <w:uiPriority w:val="0"/>
    <w:rPr>
      <w:rFonts w:ascii="Times New Roman" w:hAnsi="Times New Roman" w:cs="Times New Roman"/>
      <w:color w:val="000000"/>
      <w:sz w:val="16"/>
      <w:u w:val="none"/>
    </w:rPr>
  </w:style>
  <w:style w:type="paragraph" w:customStyle="1" w:styleId="53">
    <w:name w:val="EXHIBIT_outlinedc_1"/>
    <w:basedOn w:val="1"/>
    <w:uiPriority w:val="0"/>
    <w:pPr>
      <w:numPr>
        <w:ilvl w:val="0"/>
        <w:numId w:val="2"/>
      </w:numPr>
      <w:spacing w:after="240"/>
      <w:jc w:val="center"/>
      <w:outlineLvl w:val="0"/>
    </w:pPr>
  </w:style>
  <w:style w:type="paragraph" w:customStyle="1" w:styleId="54">
    <w:name w:val="EXHIBIT_outlinedc_2"/>
    <w:basedOn w:val="1"/>
    <w:uiPriority w:val="0"/>
    <w:pPr>
      <w:numPr>
        <w:ilvl w:val="1"/>
        <w:numId w:val="2"/>
      </w:numPr>
      <w:jc w:val="center"/>
      <w:outlineLvl w:val="1"/>
    </w:pPr>
  </w:style>
  <w:style w:type="paragraph" w:customStyle="1" w:styleId="55">
    <w:name w:val="EXHIBIT_outlinedc_3"/>
    <w:basedOn w:val="1"/>
    <w:qFormat/>
    <w:uiPriority w:val="0"/>
    <w:pPr>
      <w:numPr>
        <w:ilvl w:val="2"/>
        <w:numId w:val="2"/>
      </w:numPr>
      <w:jc w:val="center"/>
      <w:outlineLvl w:val="2"/>
    </w:pPr>
  </w:style>
  <w:style w:type="paragraph" w:customStyle="1" w:styleId="56">
    <w:name w:val="EXHIBIT_outlinedc_4"/>
    <w:basedOn w:val="1"/>
    <w:qFormat/>
    <w:uiPriority w:val="0"/>
    <w:pPr>
      <w:numPr>
        <w:ilvl w:val="3"/>
        <w:numId w:val="2"/>
      </w:numPr>
      <w:jc w:val="center"/>
      <w:outlineLvl w:val="3"/>
    </w:pPr>
  </w:style>
  <w:style w:type="paragraph" w:customStyle="1" w:styleId="57">
    <w:name w:val="EXHIBIT_outlinedc_5"/>
    <w:basedOn w:val="1"/>
    <w:qFormat/>
    <w:uiPriority w:val="0"/>
    <w:pPr>
      <w:numPr>
        <w:ilvl w:val="4"/>
        <w:numId w:val="2"/>
      </w:numPr>
      <w:jc w:val="center"/>
      <w:outlineLvl w:val="4"/>
    </w:pPr>
  </w:style>
  <w:style w:type="paragraph" w:customStyle="1" w:styleId="58">
    <w:name w:val="EXHIBIT_outlinedc_6"/>
    <w:basedOn w:val="1"/>
    <w:qFormat/>
    <w:uiPriority w:val="0"/>
    <w:pPr>
      <w:numPr>
        <w:ilvl w:val="5"/>
        <w:numId w:val="2"/>
      </w:numPr>
      <w:jc w:val="center"/>
      <w:outlineLvl w:val="5"/>
    </w:pPr>
  </w:style>
  <w:style w:type="paragraph" w:customStyle="1" w:styleId="59">
    <w:name w:val="EXHIBIT_outlinedc_7"/>
    <w:basedOn w:val="1"/>
    <w:uiPriority w:val="0"/>
    <w:pPr>
      <w:numPr>
        <w:ilvl w:val="6"/>
        <w:numId w:val="2"/>
      </w:numPr>
      <w:jc w:val="center"/>
      <w:outlineLvl w:val="6"/>
    </w:pPr>
  </w:style>
  <w:style w:type="paragraph" w:customStyle="1" w:styleId="60">
    <w:name w:val="EXHIBIT_outlinedc_8"/>
    <w:basedOn w:val="1"/>
    <w:uiPriority w:val="0"/>
    <w:pPr>
      <w:numPr>
        <w:ilvl w:val="7"/>
        <w:numId w:val="2"/>
      </w:numPr>
      <w:jc w:val="center"/>
      <w:outlineLvl w:val="7"/>
    </w:pPr>
  </w:style>
  <w:style w:type="paragraph" w:customStyle="1" w:styleId="61">
    <w:name w:val="EXHIBIT_outlinedc_9"/>
    <w:basedOn w:val="1"/>
    <w:uiPriority w:val="0"/>
    <w:pPr>
      <w:numPr>
        <w:ilvl w:val="8"/>
        <w:numId w:val="2"/>
      </w:numPr>
      <w:jc w:val="center"/>
      <w:outlineLvl w:val="8"/>
    </w:pPr>
  </w:style>
  <w:style w:type="paragraph" w:customStyle="1" w:styleId="62">
    <w:name w:val="heading 2_runin"/>
    <w:basedOn w:val="3"/>
    <w:link w:val="63"/>
    <w:uiPriority w:val="0"/>
    <w:pPr>
      <w:outlineLvl w:val="2"/>
    </w:pPr>
    <w:rPr>
      <w:u w:val="single"/>
    </w:rPr>
  </w:style>
  <w:style w:type="character" w:customStyle="1" w:styleId="63">
    <w:name w:val="heading 2_runin Char"/>
    <w:basedOn w:val="11"/>
    <w:link w:val="62"/>
    <w:uiPriority w:val="0"/>
    <w:rPr>
      <w:rFonts w:ascii="Eras Medium ITC" w:hAnsi="Eras Medium ITC"/>
      <w:sz w:val="22"/>
      <w:u w:val="single"/>
    </w:rPr>
  </w:style>
  <w:style w:type="paragraph" w:customStyle="1" w:styleId="64">
    <w:name w:val="Wrp1·F"/>
    <w:basedOn w:val="14"/>
    <w:uiPriority w:val="0"/>
    <w:pPr>
      <w:keepNext/>
      <w:numPr>
        <w:ilvl w:val="0"/>
        <w:numId w:val="3"/>
      </w:numPr>
      <w:spacing w:before="360"/>
      <w:outlineLvl w:val="0"/>
    </w:pPr>
    <w:rPr>
      <w:rFonts w:ascii="Times New Roman" w:hAnsi="Times New Roman"/>
      <w:b/>
      <w:sz w:val="24"/>
      <w:szCs w:val="24"/>
    </w:rPr>
  </w:style>
  <w:style w:type="paragraph" w:customStyle="1" w:styleId="65">
    <w:name w:val="Wrp2·F°"/>
    <w:basedOn w:val="14"/>
    <w:uiPriority w:val="0"/>
    <w:pPr>
      <w:keepNext/>
      <w:numPr>
        <w:ilvl w:val="1"/>
        <w:numId w:val="3"/>
      </w:numPr>
      <w:spacing w:after="0"/>
      <w:outlineLvl w:val="1"/>
    </w:pPr>
    <w:rPr>
      <w:rFonts w:ascii="Times New Roman" w:hAnsi="Times New Roman"/>
      <w:b/>
      <w:i/>
      <w:sz w:val="24"/>
      <w:szCs w:val="24"/>
    </w:rPr>
  </w:style>
  <w:style w:type="paragraph" w:customStyle="1" w:styleId="66">
    <w:name w:val="Wrp3·F°"/>
    <w:basedOn w:val="14"/>
    <w:uiPriority w:val="0"/>
    <w:pPr>
      <w:numPr>
        <w:ilvl w:val="2"/>
        <w:numId w:val="3"/>
      </w:numPr>
      <w:outlineLvl w:val="2"/>
    </w:pPr>
    <w:rPr>
      <w:rFonts w:ascii="Times New Roman" w:hAnsi="Times New Roman"/>
      <w:sz w:val="24"/>
      <w:szCs w:val="24"/>
    </w:rPr>
  </w:style>
  <w:style w:type="paragraph" w:customStyle="1" w:styleId="67">
    <w:name w:val="Wrp4·F"/>
    <w:basedOn w:val="14"/>
    <w:uiPriority w:val="0"/>
    <w:pPr>
      <w:numPr>
        <w:ilvl w:val="3"/>
        <w:numId w:val="3"/>
      </w:numPr>
      <w:outlineLvl w:val="3"/>
    </w:pPr>
    <w:rPr>
      <w:rFonts w:ascii="Times New Roman" w:hAnsi="Times New Roman"/>
      <w:sz w:val="24"/>
      <w:szCs w:val="24"/>
    </w:rPr>
  </w:style>
  <w:style w:type="paragraph" w:customStyle="1" w:styleId="68">
    <w:name w:val="Wrp5·F"/>
    <w:basedOn w:val="14"/>
    <w:uiPriority w:val="0"/>
    <w:pPr>
      <w:numPr>
        <w:ilvl w:val="4"/>
        <w:numId w:val="3"/>
      </w:numPr>
      <w:outlineLvl w:val="4"/>
    </w:pPr>
    <w:rPr>
      <w:rFonts w:ascii="Times New Roman" w:hAnsi="Times New Roman"/>
      <w:sz w:val="24"/>
      <w:szCs w:val="24"/>
    </w:rPr>
  </w:style>
  <w:style w:type="paragraph" w:customStyle="1" w:styleId="69">
    <w:name w:val="Wrp6·F"/>
    <w:basedOn w:val="14"/>
    <w:uiPriority w:val="0"/>
    <w:pPr>
      <w:numPr>
        <w:ilvl w:val="5"/>
        <w:numId w:val="3"/>
      </w:numPr>
      <w:outlineLvl w:val="5"/>
    </w:pPr>
    <w:rPr>
      <w:rFonts w:ascii="Times New Roman" w:hAnsi="Times New Roman"/>
      <w:sz w:val="24"/>
      <w:szCs w:val="24"/>
    </w:rPr>
  </w:style>
  <w:style w:type="paragraph" w:customStyle="1" w:styleId="70">
    <w:name w:val="Wrp7·F"/>
    <w:basedOn w:val="14"/>
    <w:uiPriority w:val="0"/>
    <w:pPr>
      <w:numPr>
        <w:ilvl w:val="6"/>
        <w:numId w:val="3"/>
      </w:numPr>
      <w:outlineLvl w:val="6"/>
    </w:pPr>
    <w:rPr>
      <w:rFonts w:ascii="Times New Roman" w:hAnsi="Times New Roman"/>
      <w:sz w:val="24"/>
      <w:szCs w:val="24"/>
    </w:rPr>
  </w:style>
  <w:style w:type="paragraph" w:customStyle="1" w:styleId="71">
    <w:name w:val="Wrp8·F"/>
    <w:basedOn w:val="14"/>
    <w:uiPriority w:val="0"/>
    <w:pPr>
      <w:numPr>
        <w:ilvl w:val="7"/>
        <w:numId w:val="3"/>
      </w:numPr>
      <w:outlineLvl w:val="7"/>
    </w:pPr>
    <w:rPr>
      <w:rFonts w:ascii="Times New Roman" w:hAnsi="Times New Roman"/>
      <w:sz w:val="24"/>
      <w:szCs w:val="24"/>
    </w:rPr>
  </w:style>
  <w:style w:type="paragraph" w:customStyle="1" w:styleId="72">
    <w:name w:val="Wrp9·F"/>
    <w:basedOn w:val="14"/>
    <w:uiPriority w:val="0"/>
    <w:pPr>
      <w:numPr>
        <w:ilvl w:val="8"/>
        <w:numId w:val="3"/>
      </w:numPr>
    </w:pPr>
    <w:rPr>
      <w:rFonts w:ascii="Times New Roman" w:hAnsi="Times New Roman"/>
      <w:sz w:val="24"/>
      <w:szCs w:val="24"/>
    </w:rPr>
  </w:style>
  <w:style w:type="paragraph" w:styleId="73">
    <w:name w:val="No Spacing"/>
    <w:qFormat/>
    <w:uiPriority w:val="1"/>
    <w:pPr>
      <w:jc w:val="both"/>
    </w:pPr>
    <w:rPr>
      <w:rFonts w:ascii="Eras Medium ITC" w:hAnsi="Eras Medium ITC" w:eastAsia="Times New Roman" w:cs="Times New Roman"/>
      <w:sz w:val="22"/>
      <w:lang w:val="en-US" w:eastAsia="en-US" w:bidi="ar-SA"/>
    </w:rPr>
  </w:style>
  <w:style w:type="paragraph" w:customStyle="1" w:styleId="74">
    <w:name w:val="Revision"/>
    <w:hidden/>
    <w:semiHidden/>
    <w:uiPriority w:val="99"/>
    <w:rPr>
      <w:rFonts w:ascii="Eras Medium ITC" w:hAnsi="Eras Medium ITC" w:eastAsia="Times New Roman" w:cs="Times New Roman"/>
      <w:sz w:val="22"/>
      <w:lang w:val="en-US" w:eastAsia="en-US" w:bidi="ar-SA"/>
    </w:rPr>
  </w:style>
  <w:style w:type="paragraph" w:customStyle="1" w:styleId="75">
    <w:name w:val="*Body Single Sp .5"/>
    <w:basedOn w:val="1"/>
    <w:uiPriority w:val="0"/>
    <w:pPr>
      <w:spacing w:after="240"/>
      <w:ind w:firstLine="720"/>
    </w:pPr>
    <w:rPr>
      <w:rFonts w:ascii="Times New Roman" w:hAnsi="Times New Roman"/>
      <w:bCs/>
      <w:sz w:val="24"/>
      <w:szCs w:val="24"/>
    </w:rPr>
  </w:style>
  <w:style w:type="paragraph" w:customStyle="1" w:styleId="76">
    <w:name w:val="*Signature"/>
    <w:basedOn w:val="1"/>
    <w:uiPriority w:val="0"/>
    <w:pPr>
      <w:keepLines/>
      <w:tabs>
        <w:tab w:val="right" w:pos="9360"/>
      </w:tabs>
      <w:spacing w:after="240"/>
      <w:ind w:left="5040"/>
      <w:jc w:val="left"/>
    </w:pPr>
    <w:rPr>
      <w:rFonts w:ascii="Times New Roman" w:hAnsi="Times New Roman"/>
      <w:sz w:val="24"/>
      <w:szCs w:val="24"/>
    </w:rPr>
  </w:style>
  <w:style w:type="character" w:styleId="77">
    <w:name w:val="Placeholder Text"/>
    <w:basedOn w:val="11"/>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F2D35B57AC143BB92C33F4CF9B38579"/>
        <w:style w:val=""/>
        <w:category>
          <w:name w:val="General"/>
          <w:gallery w:val="placeholder"/>
        </w:category>
        <w:types>
          <w:type w:val="bbPlcHdr"/>
        </w:types>
        <w:behaviors>
          <w:behavior w:val="content"/>
        </w:behaviors>
        <w:description w:val=""/>
        <w:guid w:val="{F923CBCF-C5D7-47F8-B2E4-2D2B21510564}"/>
      </w:docPartPr>
      <w:docPartBody>
        <w:p w14:paraId="1253BDF7">
          <w:pPr>
            <w:pStyle w:val="5"/>
          </w:pPr>
          <w:r>
            <w:rPr>
              <w:rStyle w:val="4"/>
            </w:rPr>
            <w:t>Click or tap here to enter text.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775"/>
    <w:rsid w:val="006C6915"/>
    <w:rsid w:val="0096295D"/>
    <w:rsid w:val="00B45D3D"/>
    <w:rsid w:val="00BC4775"/>
    <w:rsid w:val="00C62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style>
  <w:style w:type="paragraph" w:customStyle="1" w:styleId="5">
    <w:name w:val="6F2D35B57AC143BB92C33F4CF9B38579"/>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D24869-A35B-4372-A782-478098B79370}">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513</Words>
  <Characters>2690</Characters>
  <Lines>357</Lines>
  <Paragraphs>100</Paragraphs>
  <TotalTime>34</TotalTime>
  <ScaleCrop>false</ScaleCrop>
  <LinksUpToDate>false</LinksUpToDate>
  <CharactersWithSpaces>3204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2025-11-03T20:31:00Z</dcterms:created>
  <dc:creator>Danno</dc:creator>
  <cp:lastModifiedBy>WPS_1786676571</cp:lastModifiedBy>
  <dcterms:modified xsi:type="dcterms:W3CDTF">2026-09-19T03:29:48Z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4926-7393-4438</vt:lpwstr>
  </property>
  <property fmtid="{D5CDD505-2E9C-101B-9397-08002B2CF9AE}" pid="3" name="KSOProductBuildVer">
    <vt:lpwstr>1033-12.1.0.28485</vt:lpwstr>
  </property>
  <property fmtid="{D5CDD505-2E9C-101B-9397-08002B2CF9AE}" pid="4" name="ICV">
    <vt:lpwstr>41A751C7BBE44334AD316426BA2D3EF1_13</vt:lpwstr>
  </property>
  <property fmtid="{D5CDD505-2E9C-101B-9397-08002B2CF9AE}" pid="5" name="KSOTemplateDocerSaveRecord">
    <vt:lpwstr>eyJoZGlkIjoiNmQyYmI5ZmQ0ZjE2ZTFjOTkzZDEwZTQ2NDY4MjBkNTQiLCJ1c2VySWQiOiIxNjQ5MjcwNjUwMDc0In0=</vt:lpwstr>
  </property>
</Properties>
</file>