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Indian Institute of Information Technology Dharwad</w:t>
      </w:r>
    </w:p>
    <w:p>
      <w:r>
        <w:t>Mini Project II    /    Seventh Semester    /    August to November 2026</w:t>
      </w:r>
    </w:p>
    <w:p>
      <w:r>
        <w:br/>
      </w:r>
    </w:p>
    <w:p>
      <w:pPr>
        <w:pStyle w:val="Title"/>
      </w:pPr>
      <w:r>
        <w:t>Human Activity Recognition</w:t>
        <w:br/>
        <w:t>Using Pose Estimation</w:t>
      </w:r>
    </w:p>
    <w:p>
      <w:pPr>
        <w:pStyle w:val="Subtitle"/>
      </w:pPr>
      <w:r>
        <w:t>PoseLab implementation and evaluation report</w:t>
      </w:r>
    </w:p>
    <w:p>
      <w:r>
        <w:t>A local webcam application with interpretable motion features, participant-separated evaluation and repetition counting</w:t>
      </w:r>
    </w:p>
    <w:p>
      <w:r>
        <w:br/>
      </w:r>
    </w:p>
    <w:tbl>
      <w:tblPr>
        <w:tblW w:type="auto" w:w="0"/>
        <w:jc w:val="center"/>
        <w:tblLayout w:type="fixed"/>
        <w:tblLook w:firstColumn="1" w:firstRow="1" w:lastColumn="0" w:lastRow="0" w:noHBand="0" w:noVBand="1" w:val="04A0"/>
      </w:tblPr>
      <w:tblGrid>
        <w:gridCol w:w="6624"/>
        <w:gridCol w:w="2592"/>
      </w:tblGrid>
      <w:tr>
        <w:trPr>
          <w:tblHeader/>
        </w:trPr>
        <w:tc>
          <w:tcPr>
            <w:tcW w:type="dxa" w:w="6624"/>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Submitted by</w:t>
            </w:r>
          </w:p>
        </w:tc>
        <w:tc>
          <w:tcPr>
            <w:tcW w:type="dxa" w:w="2592"/>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Roll number</w:t>
            </w:r>
          </w:p>
        </w:tc>
      </w:tr>
      <w:tr>
        <w:tc>
          <w:tcPr>
            <w:tcW w:type="dxa" w:w="66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[Student 1 name]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[Roll number]</w:t>
            </w:r>
          </w:p>
        </w:tc>
      </w:tr>
      <w:tr>
        <w:tc>
          <w:tcPr>
            <w:tcW w:type="dxa" w:w="6624"/>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[Student 2 name]</w:t>
            </w:r>
          </w:p>
        </w:tc>
        <w:tc>
          <w:tcPr>
            <w:tcW w:type="dxa" w:w="2592"/>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[Roll number]</w:t>
            </w:r>
          </w:p>
        </w:tc>
      </w:tr>
      <w:tr>
        <w:tc>
          <w:tcPr>
            <w:tcW w:type="dxa" w:w="66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[Student 3 name]</w:t>
            </w:r>
          </w:p>
        </w:tc>
        <w:tc>
          <w:tcPr>
            <w:tcW w:type="dxa" w:w="25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[Roll number]</w:t>
            </w:r>
          </w:p>
        </w:tc>
      </w:tr>
    </w:tbl>
    <w:p>
      <w:pPr>
        <w:spacing w:after="40"/>
      </w:pPr>
    </w:p>
    <w:p>
      <w:r>
        <w:t>Department   [Department name]</w:t>
      </w:r>
    </w:p>
    <w:p>
      <w:r>
        <w:t>Supervisor   [Faculty name and designation]</w:t>
      </w:r>
    </w:p>
    <w:p>
      <w:r>
        <w:t>Submission date   [Confirm using Table I]</w:t>
      </w:r>
    </w:p>
    <w:p>
      <w:pPr>
        <w:pStyle w:val="Heading2"/>
      </w:pPr>
      <w:r>
        <w:t>Document status</w:t>
      </w:r>
    </w:p>
    <w:p>
      <w:r>
        <w:t>The implementation and software verification are available. Participant collection, activity-classifier training on real data and final empirical results remain pending. This draft contains no fabricated accuracy measurements or institutional approvals. Adapt it to the institute’s common template before submission.</w:t>
      </w:r>
    </w:p>
    <w:p>
      <w:r>
        <w:br w:type="page"/>
      </w:r>
    </w:p>
    <w:p>
      <w:pPr>
        <w:pStyle w:val="Heading1"/>
      </w:pPr>
      <w:r>
        <w:t>1 Abstract and project scope</w:t>
      </w:r>
    </w:p>
    <w:p>
      <w:pPr>
        <w:pStyle w:val="Heading2"/>
      </w:pPr>
      <w:r>
        <w:t>Abstract</w:t>
      </w:r>
    </w:p>
    <w:p>
      <w:r>
        <w:t>Human activity recognition assigns meaningful labels to a person’s movement over time. This project implements PoseLab, a local application that recognizes six controlled activities using a standard webcam or a video file. A pretrained MediaPipe Pose Landmarker extracts 33 body landmarks. The project then computes 18 geometric features, including joint angles and normalized distances, and summarizes their variation across a two-second window. A Random Forest classifier learns from labeled recordings collected through the application.</w:t>
      </w:r>
    </w:p>
    <w:p>
      <w:r>
        <w:t>The central experiment compares 18 window-mean pose features against 72 features that also describe variation and movement speed. Participants remain separate across training, validation and testing to reduce leakage from similar observations. The application rejects incomplete tracking, confirms consecutive predictions before displaying an activity, and counts full squat and jumping-jack cycles. Software tests and a browser pose-model smoke test verify implementation behavior. Real participant performance remains to be measured using the supplied protocol.</w:t>
      </w:r>
    </w:p>
    <w:p>
      <w:pPr>
        <w:pStyle w:val="Heading2"/>
      </w:pPr>
      <w:r>
        <w:t>Problem statement</w:t>
      </w:r>
    </w:p>
    <w:p>
      <w:r>
        <w:t>A single image can capture a posture shared by different activities. For example, sitting and squatting can both produce bent knees. We investigate whether simple motion statistics help distinguish activities while keeping the system understandable and feasible on a student laptop.</w:t>
      </w:r>
    </w:p>
    <w:p>
      <w:pPr>
        <w:pStyle w:val="Heading2"/>
      </w:pPr>
      <w:r>
        <w:t>Objectives</w:t>
      </w:r>
    </w:p>
    <w:p>
      <w:pPr>
        <w:pStyle w:val="ListBullet"/>
      </w:pPr>
      <w:r>
        <w:t>Create a working webcam and local-video pose demonstration.</w:t>
      </w:r>
    </w:p>
    <w:p>
      <w:pPr>
        <w:pStyle w:val="ListBullet"/>
      </w:pPr>
      <w:r>
        <w:t>Collect labeled landmark sequences without saving source video in the application.</w:t>
      </w:r>
    </w:p>
    <w:p>
      <w:pPr>
        <w:pStyle w:val="ListBullet"/>
      </w:pPr>
      <w:r>
        <w:t>Compare mean pose features and temporal features under the same participant split.</w:t>
      </w:r>
    </w:p>
    <w:p>
      <w:pPr>
        <w:pStyle w:val="ListBullet"/>
      </w:pPr>
      <w:r>
        <w:t>Display uncertainty and count complete exercise cycles using explicit rules.</w:t>
      </w:r>
    </w:p>
    <w:p>
      <w:pPr>
        <w:pStyle w:val="ListBullet"/>
      </w:pPr>
      <w:r>
        <w:t>Report real measurements, limitations and reproducible experiment records.</w:t>
      </w:r>
    </w:p>
    <w:p>
      <w:pPr>
        <w:pStyle w:val="Heading2"/>
      </w:pPr>
      <w:r>
        <w:t>Scope</w:t>
      </w:r>
    </w:p>
    <w:p>
      <w:r>
        <w:t>The six labels are standing, sitting, marching in place, squats, jumping jacks and waving. The prototype assumes one person, a fixed camera, visible limbs and a controlled recording environment. It does not provide general activity understanding, clinical assessment or multi-person tracking.</w:t>
      </w:r>
    </w:p>
    <w:p>
      <w:r>
        <w:br w:type="page"/>
      </w:r>
    </w:p>
    <w:p>
      <w:pPr>
        <w:pStyle w:val="Heading1"/>
      </w:pPr>
      <w:r>
        <w:t>2 Research basis and contribution</w:t>
      </w:r>
    </w:p>
    <w:p>
      <w:pPr>
        <w:pStyle w:val="Heading2"/>
      </w:pPr>
      <w:r>
        <w:t>BlazePose and the pretrained detector</w:t>
      </w:r>
    </w:p>
    <w:p>
      <w:r>
        <w:t>Bazarevsky et al. introduced BlazePose as a lightweight pose-tracking architecture that estimates 33 body keypoints [1]. PoseLab reuses the MediaPipe Pose Landmarker implementation and official Lite model bundle [3]. The detector is pretrained and is not a model developed or trained by this project. Published device-speed claims should not be presented as measurements of this implementation.</w:t>
      </w:r>
    </w:p>
    <w:p>
      <w:pPr>
        <w:pStyle w:val="Heading2"/>
      </w:pPr>
      <w:r>
        <w:t>Landmark sequences for activity classification</w:t>
      </w:r>
    </w:p>
    <w:p>
      <w:r>
        <w:t>Arrowsmith et al. studied exercise classification using keypoint time series from a single-camera pose detector [2]. Their study motivates the use of motion information rather than raw appearance alone. PoseLab adopts a smaller set of activities and hand-designed features with a Random Forest. It does not reproduce the paper’s dataset, exercise protocol, CNN architecture or reported performance.</w:t>
      </w:r>
    </w:p>
    <w:p>
      <w:pPr>
        <w:pStyle w:val="Heading2"/>
      </w:pPr>
      <w:r>
        <w:t>Research question</w:t>
      </w:r>
    </w:p>
    <w:p>
      <w:r>
        <w:t>Does adding standard deviation, range and mean absolute speed to window-mean pose features improve six-class macro F1 on participants excluded from training? The answer must come from the controlled experiment. Improvement is a hypothesis, not an established finding.</w:t>
      </w:r>
    </w:p>
    <w:p>
      <w:pPr>
        <w:pStyle w:val="Heading2"/>
      </w:pPr>
      <w:r>
        <w:t>Project contribution</w:t>
      </w:r>
    </w:p>
    <w:p>
      <w:r>
        <w:t>The contribution is an integrated collection and evaluation application. The project supplies aspect-corrected geometry, a common feature path for training and inference, a participant-separated comparison, quality rejection, temporal confirmation and repetition state machines. It also preserves split identifiers and hashes of the input clips with every experiment. These are application and evaluation contributions rather than a new pose-estimation algorithm.</w:t>
      </w:r>
    </w:p>
    <w:p>
      <w:pPr>
        <w:pStyle w:val="Heading2"/>
      </w:pPr>
      <w:r>
        <w:t>Reuse and attribution</w:t>
      </w:r>
    </w:p>
    <w:p>
      <w:r>
        <w:t>The code was authored for this project rather than obtained by making cosmetic changes to an activity-recognition repository. The detector runtime, model weights, scientific libraries and web framework are third-party components. The repository includes references and notices so that the team can explain what it reused and what it implemented.</w:t>
      </w:r>
    </w:p>
    <w:p>
      <w:r>
        <w:br w:type="page"/>
      </w:r>
    </w:p>
    <w:p>
      <w:pPr>
        <w:pStyle w:val="Heading1"/>
      </w:pPr>
      <w:r>
        <w:t>3 System design</w:t>
      </w:r>
    </w:p>
    <w:p>
      <w:pPr>
        <w:pStyle w:val="Heading2"/>
      </w:pPr>
      <w:r>
        <w:t>Processing path</w:t>
      </w:r>
    </w:p>
    <w:tbl>
      <w:tblPr>
        <w:tblW w:type="auto" w:w="0"/>
        <w:jc w:val="center"/>
        <w:tblLayout w:type="fixed"/>
        <w:tblLook w:firstColumn="1" w:firstRow="1" w:lastColumn="0" w:lastRow="0" w:noHBand="0" w:noVBand="1" w:val="04A0"/>
      </w:tblPr>
      <w:tblGrid>
        <w:gridCol w:w="2160"/>
        <w:gridCol w:w="7056"/>
      </w:tblGrid>
      <w:tr>
        <w:trPr>
          <w:tblHeader/>
        </w:trPr>
        <w:tc>
          <w:tcPr>
            <w:tcW w:type="dxa" w:w="2160"/>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Stage</w:t>
            </w:r>
          </w:p>
        </w:tc>
        <w:tc>
          <w:tcPr>
            <w:tcW w:type="dxa" w:w="7056"/>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Input and output</w:t>
            </w:r>
          </w:p>
        </w:tc>
      </w:tr>
      <w:t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Capture</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Browser receives a webcam stream or decodes a local video.</w:t>
            </w:r>
          </w:p>
        </w:tc>
      </w:tr>
      <w:tr>
        <w:tc>
          <w:tcPr>
            <w:tcW w:type="dxa" w:w="216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Pose estimation</w:t>
            </w:r>
          </w:p>
        </w:tc>
        <w:tc>
          <w:tcPr>
            <w:tcW w:type="dxa" w:w="705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The pretrained detector returns 33 landmarks for one person.</w:t>
            </w:r>
          </w:p>
        </w:tc>
      </w:tr>
      <w:t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Quality control</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Visibility, framing, geometry and time continuity determine usable windows.</w:t>
            </w:r>
          </w:p>
        </w:tc>
      </w:tr>
      <w:tr>
        <w:tc>
          <w:tcPr>
            <w:tcW w:type="dxa" w:w="216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Feature extraction</w:t>
            </w:r>
          </w:p>
        </w:tc>
        <w:tc>
          <w:tcPr>
            <w:tcW w:type="dxa" w:w="705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18 pose measurements become a 72-value temporal representation.</w:t>
            </w:r>
          </w:p>
        </w:tc>
      </w:tr>
      <w:t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Recognition</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A heuristic baseline or a trained Random Forest supplies the activity.</w:t>
            </w:r>
          </w:p>
        </w:tc>
      </w:tr>
      <w:tr>
        <w:tc>
          <w:tcPr>
            <w:tcW w:type="dxa" w:w="216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Temporal output</w:t>
            </w:r>
          </w:p>
        </w:tc>
        <w:tc>
          <w:tcPr>
            <w:tcW w:type="dxa" w:w="705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Confirmation and repetition states drive the display and session log.</w:t>
            </w:r>
          </w:p>
        </w:tc>
      </w:tr>
    </w:tbl>
    <w:p>
      <w:pPr>
        <w:spacing w:after="40"/>
      </w:pPr>
    </w:p>
    <w:p>
      <w:pPr>
        <w:pStyle w:val="Heading2"/>
      </w:pPr>
      <w:r>
        <w:t>Browser and Python responsibilities</w:t>
      </w:r>
    </w:p>
    <w:p>
      <w:r>
        <w:t>The browser handles camera permission, media decoding, pose inference, visualization and recording. It sends landmarks to a local Python server. Python computes features, classifies windows, stores permitted clips, trains the activity classifier and writes evaluation artifacts. Source video is not uploaded to the Python process.</w:t>
      </w:r>
    </w:p>
    <w:p>
      <w:pPr>
        <w:pStyle w:val="Heading2"/>
      </w:pPr>
      <w:r>
        <w:t>Runtime and interfaces</w:t>
      </w:r>
    </w:p>
    <w:p>
      <w:r>
        <w:t>The application uses Python 3.12, FastAPI, NumPy, scikit-learn and a small HTML/CSS/JavaScript interface. The supplied launcher binds to 127.0.0.1 on port 8765. The MediaPipe JavaScript and WebAssembly files and model bundle are downloaded once, then served locally. A dedicated GPU or paid API is not required.</w:t>
      </w:r>
    </w:p>
    <w:p>
      <w:pPr>
        <w:pStyle w:val="Heading2"/>
      </w:pPr>
      <w:r>
        <w:t>Sampling and latency</w:t>
      </w:r>
    </w:p>
    <w:p>
      <w:r>
        <w:t>The browser targets about ten pose samples per second and requests a prediction about every half second. The detector runs synchronously, so actual sampling depends on the laptop and input resolution. A two-second window and consecutive-label confirmation introduce delay beyond processing time. The interface’s prediction-request timing excludes pose detection and cannot represent complete end-to-end latency.</w:t>
      </w:r>
    </w:p>
    <w:p>
      <w:r>
        <w:br w:type="page"/>
      </w:r>
    </w:p>
    <w:p>
      <w:pPr>
        <w:pStyle w:val="Heading1"/>
      </w:pPr>
      <w:r>
        <w:t>4 Geometric and temporal features</w:t>
      </w:r>
    </w:p>
    <w:p>
      <w:pPr>
        <w:pStyle w:val="Heading2"/>
      </w:pPr>
      <w:r>
        <w:t>Coordinate correction and normalization</w:t>
      </w:r>
    </w:p>
    <w:p>
      <w:r>
        <w:t>Normalized image x and y have different scales when width and height differ. Before geometric calculations, x is multiplied by image width divided by height. The midpoint of the hips becomes the origin, and the shoulder-midpoint-to-hip-midpoint distance supplies a body scale. This reduces sensitivity to translation and uniform size changes while retaining sensitivity to viewpoint and projected geometry.</w:t>
      </w:r>
    </w:p>
    <w:p>
      <w:pPr>
        <w:pStyle w:val="Heading2"/>
      </w:pPr>
      <w:r>
        <w:t>Joint angles</w:t>
      </w:r>
    </w:p>
    <w:p>
      <w:r>
        <w:t>For points A, B and C, the angle at B is the arccosine of the normalized dot product of vectors A minus B and C minus B. The implementation clips the cosine to its valid numerical range and rejects degenerate vectors. Classifier angles are divided by pi. The dashboard converts knee values back to degrees. These are projected two-dimensional angles, not clinical joint measurements.</w:t>
      </w:r>
    </w:p>
    <w:tbl>
      <w:tblPr>
        <w:tblW w:type="auto" w:w="0"/>
        <w:jc w:val="center"/>
        <w:tblLayout w:type="fixed"/>
        <w:tblLook w:firstColumn="1" w:firstRow="1" w:lastColumn="0" w:lastRow="0" w:noHBand="0" w:noVBand="1" w:val="04A0"/>
      </w:tblPr>
      <w:tblGrid>
        <w:gridCol w:w="2304"/>
        <w:gridCol w:w="864"/>
        <w:gridCol w:w="6048"/>
      </w:tblGrid>
      <w:tr>
        <w:trPr>
          <w:tblHeader/>
        </w:trPr>
        <w:tc>
          <w:tcPr>
            <w:tcW w:type="dxa" w:w="2304"/>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Feature group</w:t>
            </w:r>
          </w:p>
        </w:tc>
        <w:tc>
          <w:tcPr>
            <w:tcW w:type="dxa" w:w="864"/>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Number</w:t>
            </w:r>
          </w:p>
        </w:tc>
        <w:tc>
          <w:tcPr>
            <w:tcW w:type="dxa" w:w="6048"/>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Measurements</w:t>
            </w:r>
          </w:p>
        </w:tc>
      </w:tr>
      <w:t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Joint angles</w:t>
            </w:r>
          </w:p>
        </w:tc>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8</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Left and right knees, hips, elbows and shoulders</w:t>
            </w:r>
          </w:p>
        </w:tc>
      </w:tr>
      <w:tr>
        <w:tc>
          <w:tcPr>
            <w:tcW w:type="dxa" w:w="2304"/>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Arm and leg position</w:t>
            </w:r>
          </w:p>
        </w:tc>
        <w:tc>
          <w:tcPr>
            <w:tcW w:type="dxa" w:w="864"/>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7</w:t>
            </w:r>
          </w:p>
        </w:tc>
        <w:tc>
          <w:tcPr>
            <w:tcW w:type="dxa" w:w="6048"/>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Ankle spread, wrist heights, wrist x offsets, ankle y offsets</w:t>
            </w:r>
          </w:p>
        </w:tc>
      </w:tr>
      <w:t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Body geometry</w:t>
            </w:r>
          </w:p>
        </w:tc>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3</w:t>
            </w:r>
          </w:p>
        </w:tc>
        <w:tc>
          <w:tcPr>
            <w:tcW w:type="dxa" w:w="60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Hip height, trunk tilt and signed knee-height difference</w:t>
            </w:r>
          </w:p>
        </w:tc>
      </w:tr>
    </w:tbl>
    <w:p>
      <w:pPr>
        <w:spacing w:after="40"/>
      </w:pPr>
    </w:p>
    <w:p>
      <w:pPr>
        <w:pStyle w:val="Heading2"/>
      </w:pPr>
      <w:r>
        <w:t>Time window representation</w:t>
      </w:r>
    </w:p>
    <w:p>
      <w:r>
        <w:t>An accepted two-second window is resampled to 21 evenly spaced timestamps. Model A uses the mean of each of the 18 features. Model B concatenates the mean, standard deviation, peak-to-peak range and mean absolute derivative per second for each feature, giving 72 values. Both models receive the same windows and quality checks. Thus the comparison isolates added variation and speed summaries rather than comparing different datasets.</w:t>
      </w:r>
    </w:p>
    <w:p>
      <w:r>
        <w:t>Temporal summaries retain useful variation but discard detailed trajectory ordering. A more complex sequence model could learn those patterns with sufficient data. The current choice keeps model behavior and training requirements manageable for this mini project.</w:t>
      </w:r>
    </w:p>
    <w:p>
      <w:r>
        <w:br w:type="page"/>
      </w:r>
    </w:p>
    <w:p>
      <w:pPr>
        <w:pStyle w:val="Heading1"/>
      </w:pPr>
      <w:r>
        <w:t>5 Quality checks and temporal decisions</w:t>
      </w:r>
    </w:p>
    <w:p>
      <w:pPr>
        <w:pStyle w:val="Heading2"/>
      </w:pPr>
      <w:r>
        <w:t>Window acceptance</w:t>
      </w:r>
    </w:p>
    <w:p>
      <w:r>
        <w:t>A valid frame needs at least 0.5 visibility at the shoulders, elbows, wrists, hips, knees and ankles. Those joints must lie approximately within the image and the projected torso must be long enough for stable normalization. A window needs at least 12 valid frames, at least 85 percent valid frames, at least 1.8 seconds of valid span and no valid-frame gap above 0.35 seconds. The most recent valid frame must also be recent enough. These thresholds are implementation choices that require real-data assessment.</w:t>
      </w:r>
    </w:p>
    <w:p>
      <w:pPr>
        <w:pStyle w:val="Heading2"/>
      </w:pPr>
      <w:r>
        <w:t>Unknown predictions</w:t>
      </w:r>
    </w:p>
    <w:p>
      <w:r>
        <w:t>Poor-quality windows receive an unknown output. A trained model can also abstain when its leading forest vote score falls below a threshold chosen on validation participants. This score is uncalibrated. A high score does not guarantee correctness, particularly on unfamiliar activities. Unknown is an output state and is not a seventh trained class.</w:t>
      </w:r>
    </w:p>
    <w:p>
      <w:pPr>
        <w:pStyle w:val="Heading2"/>
      </w:pPr>
      <w:r>
        <w:t>Consecutive prediction confirmation</w:t>
      </w:r>
    </w:p>
    <w:p>
      <w:r>
        <w:t>The interface requires three consecutive accepted labels before displaying the activity. During a transition it displays a confirming state. An unknown prediction clears the previous confirmation immediately. This can reduce label flicker but introduces roughly another second of confirmation delay at the target prediction frequency. Continuous-video evaluation is needed to quantify that tradeoff.</w:t>
      </w:r>
    </w:p>
    <w:p>
      <w:pPr>
        <w:pStyle w:val="Heading2"/>
      </w:pPr>
      <w:r>
        <w:t>Repetition state machines</w:t>
      </w:r>
    </w:p>
    <w:p>
      <w:r>
        <w:t>A squat count starts only after an upright pose arms the counter. The person must then bend both knees and return upright. Jumping jacks similarly require closed, open and closed arm-and-leg configurations. Separate opening and closing thresholds provide hysteresis. A minimum interval of 0.6 seconds discourages rapid duplicate counts. Tracking interruptions or activity changes discard partial cycles while preserving completed totals.</w:t>
      </w:r>
    </w:p>
    <w:p>
      <w:r>
        <w:t>The counters depend on activity confirmation and camera geometry. A partial first cycle can be missed, and a label interruption can reset a movement. The project therefore evaluates counts separately from activity accuracy and does not present them as validated fitness or health measurements.</w:t>
      </w:r>
    </w:p>
    <w:p>
      <w:r>
        <w:br w:type="page"/>
      </w:r>
    </w:p>
    <w:p>
      <w:pPr>
        <w:pStyle w:val="Heading1"/>
      </w:pPr>
      <w:r>
        <w:t>6 Implementation and operating procedure</w:t>
      </w:r>
    </w:p>
    <w:p>
      <w:pPr>
        <w:pStyle w:val="Heading2"/>
      </w:pPr>
      <w:r>
        <w:t>Code organization</w:t>
      </w:r>
    </w:p>
    <w:tbl>
      <w:tblPr>
        <w:tblW w:type="auto" w:w="0"/>
        <w:jc w:val="center"/>
        <w:tblLayout w:type="fixed"/>
        <w:tblLook w:firstColumn="1" w:firstRow="1" w:lastColumn="0" w:lastRow="0" w:noHBand="0" w:noVBand="1" w:val="04A0"/>
      </w:tblPr>
      <w:tblGrid>
        <w:gridCol w:w="2880"/>
        <w:gridCol w:w="6336"/>
      </w:tblGrid>
      <w:tr>
        <w:trPr>
          <w:tblHeader/>
        </w:trPr>
        <w:tc>
          <w:tcPr>
            <w:tcW w:type="dxa" w:w="2880"/>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Module</w:t>
            </w:r>
          </w:p>
        </w:tc>
        <w:tc>
          <w:tcPr>
            <w:tcW w:type="dxa" w:w="6336"/>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Responsibility</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posehar/features.py</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Geometry, quality checks, resampling and rule baseline</w:t>
            </w:r>
          </w:p>
        </w:tc>
      </w:tr>
      <w:tr>
        <w:tc>
          <w:tcPr>
            <w:tcW w:type="dxa" w:w="288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posehar/training.py</w:t>
            </w:r>
          </w:p>
        </w:tc>
        <w:tc>
          <w:tcPr>
            <w:tcW w:type="dxa" w:w="633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Participant groups, model fitting and evaluation records</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posehar/app.py</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Local prediction, collection and training API</w:t>
            </w:r>
          </w:p>
        </w:tc>
      </w:tr>
      <w:tr>
        <w:tc>
          <w:tcPr>
            <w:tcW w:type="dxa" w:w="288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static/app.js</w:t>
            </w:r>
          </w:p>
        </w:tc>
        <w:tc>
          <w:tcPr>
            <w:tcW w:type="dxa" w:w="633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Capture, drawing, recording controls and results view</w:t>
            </w:r>
          </w:p>
        </w:tc>
      </w:tr>
      <w:tr>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static/temporal.mjs</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Consecutive-label and repetition state machines</w:t>
            </w:r>
          </w:p>
        </w:tc>
      </w:tr>
      <w:tr>
        <w:tc>
          <w:tcPr>
            <w:tcW w:type="dxa" w:w="288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tests</w:t>
            </w:r>
          </w:p>
        </w:tc>
        <w:tc>
          <w:tcPr>
            <w:tcW w:type="dxa" w:w="633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Numerical, API, split, training and state-machine verification</w:t>
            </w:r>
          </w:p>
        </w:tc>
      </w:tr>
    </w:tbl>
    <w:p>
      <w:pPr>
        <w:spacing w:after="40"/>
      </w:pPr>
    </w:p>
    <w:p>
      <w:pPr>
        <w:pStyle w:val="Heading2"/>
      </w:pPr>
      <w:r>
        <w:t>Startup</w:t>
      </w:r>
    </w:p>
    <w:p>
      <w:r>
        <w:t>Create a Python 3.12 environment, install requirements.txt, run scripts/setup_assets.py and launch run.py. Open the localhost address printed by the launcher. The README contains exact Windows, macOS and Linux commands. The tested development environment is macOS arm64 with Python 3.12. Port 8765 is configurable.</w:t>
      </w:r>
    </w:p>
    <w:p>
      <w:pPr>
        <w:pStyle w:val="Heading2"/>
      </w:pPr>
      <w:r>
        <w:t>Using the application</w:t>
      </w:r>
    </w:p>
    <w:p>
      <w:r>
        <w:t>Live lab accepts a webcam or local video and displays landmarks, activity, knee angles and completed repetitions. A separate simulation mode provides procedural skeletons with an explicit badge. The collector disables recording in simulation. Real collection uses a participant ID, activity label and permission checkbox, followed by a countdown and an eight-second recording.</w:t>
      </w:r>
    </w:p>
    <w:p>
      <w:r>
        <w:t>Dataset summarizes clips by person and activity. Experiment accepts validation and test IDs, using all remaining people for training. It displays comparison metrics and the temporal confusion matrix. Project guide explains the method and links to the research sources. Session export contains raw and displayed labels, quality, model votes and repetition totals.</w:t>
      </w:r>
    </w:p>
    <w:p>
      <w:pPr>
        <w:pStyle w:val="Heading2"/>
      </w:pPr>
      <w:r>
        <w:t>Reproducibility</w:t>
      </w:r>
    </w:p>
    <w:p>
      <w:r>
        <w:t>Each experiment stores participant splits, clip hashes, window counts, hyperparameters, selected thresholds, feature version and scikit-learn version. A separate CSV records test-window predictions and their source clips. Previous run records remain available. Preserve a frozen dataset backup because the manifest records hashes without copying every original clip.</w:t>
      </w:r>
    </w:p>
    <w:p>
      <w:r>
        <w:br w:type="page"/>
      </w:r>
    </w:p>
    <w:p>
      <w:pPr>
        <w:pStyle w:val="Heading1"/>
      </w:pPr>
      <w:r>
        <w:t>7 Dataset and evaluation protocol</w:t>
      </w:r>
    </w:p>
    <w:p>
      <w:pPr>
        <w:pStyle w:val="Heading2"/>
      </w:pPr>
      <w:r>
        <w:t>Planned collection</w:t>
      </w:r>
    </w:p>
    <w:p>
      <w:r>
        <w:t>The recommended pilot includes six consenting participants, six activities and five eight-second clips per activity, giving 180 planned clips. This is a collection target, not an existing dataset. Record two sessions where possible and retain the same ID for each person. Example allocation assigns P01 to P04 to training, P05 to validation and P06 to testing. A larger independent test group would provide stronger evidence.</w:t>
      </w:r>
    </w:p>
    <w:p>
      <w:r>
        <w:t>Use fixed front or slight diagonal camera views with the full body visible. Sitting and squats should include a diagonal view because frontal projection can conceal knee bending. Begin an activity before recording and keep one activity throughout the clip. Record only movements that each participant chooses to perform comfortably.</w:t>
      </w:r>
    </w:p>
    <w:p>
      <w:pPr>
        <w:pStyle w:val="Heading2"/>
      </w:pPr>
      <w:r>
        <w:t>Leakage prevention</w:t>
      </w:r>
    </w:p>
    <w:p>
      <w:r>
        <w:t>Every recording and window from one participant belongs to one split. Sliding windows overlap with a 0.5-second stride, so random window splitting could distribute nearly identical observations across training and testing. The software instead partitions by person before model fitting. It requires usable examples of every activity in every split.</w:t>
      </w:r>
    </w:p>
    <w:p>
      <w:pPr>
        <w:pStyle w:val="Heading2"/>
      </w:pPr>
      <w:r>
        <w:t>Training and model selection</w:t>
      </w:r>
    </w:p>
    <w:p>
      <w:r>
        <w:t>Both models use 200 trees, maximum depth 12, minimum leaf size 2, balanced class weighting and seed 42. Validation evaluates thresholds of 0, 0.45, 0.55, 0.65 and 0.75. It chooses maximum macro F1 among candidates with at least 70 percent coverage, or among all candidates if none meet that condition. Ties prefer coverage and then a lower threshold. The test data do not choose the threshold.</w:t>
      </w:r>
    </w:p>
    <w:p>
      <w:pPr>
        <w:pStyle w:val="Heading2"/>
      </w:pPr>
      <w:r>
        <w:t>Reported metrics</w:t>
      </w:r>
    </w:p>
    <w:p>
      <w:r>
        <w:t>Report six-class macro F1, overall accuracy, per-class precision and recall, the confusion matrix, prediction coverage and accuracy among accepted predictions. Unknown outputs count as errors in overall accuracy and as missed true classes for F1. Accepted accuracy must be accompanied by coverage. Include participant and clip counts because overlapping windows are not independent observations.</w:t>
      </w:r>
    </w:p>
    <w:p>
      <w:r>
        <w:t>Repetition mean absolute error, label switches and transition delay require separately annotated continuous clips. The automated window comparison does not establish improvement from smoothing or repetition counting.</w:t>
      </w:r>
    </w:p>
    <w:p>
      <w:r>
        <w:br w:type="page"/>
      </w:r>
    </w:p>
    <w:p>
      <w:pPr>
        <w:pStyle w:val="Heading1"/>
      </w:pPr>
      <w:r>
        <w:t>8 Verification and pending results</w:t>
      </w:r>
    </w:p>
    <w:p>
      <w:pPr>
        <w:pStyle w:val="Heading2"/>
      </w:pPr>
      <w:r>
        <w:t>Software verification</w:t>
      </w:r>
    </w:p>
    <w:p>
      <w:r>
        <w:t>Eighteen Python tests and four JavaScript tests passed during implementation. They exercise six procedural activity patterns, geometry invariance, aspect correction, occlusion and timing rejection, finite-value validation, API behavior, subject separation, end-to-end fitting and repetition states. These checks use fixtures and temporary files. They do not estimate recognition accuracy on people.</w:t>
      </w:r>
    </w:p>
    <w:p>
      <w:r>
        <w:t>A browser smoke test loaded the locally stored official MediaPipe Lite bundle and detected one person with 33 landmarks in Google’s public pose example image. The browser dashboard also demonstrated procedural squat recognition and completed-cycle counting. A still-image inference test does not validate camera tracking, activity classification or generalization.</w:t>
      </w:r>
    </w:p>
    <w:p>
      <w:pPr>
        <w:pStyle w:val="Heading2"/>
      </w:pPr>
      <w:r>
        <w:t>Empirical results to complete</w:t>
      </w:r>
    </w:p>
    <w:tbl>
      <w:tblPr>
        <w:tblW w:type="auto" w:w="0"/>
        <w:jc w:val="center"/>
        <w:tblLayout w:type="fixed"/>
        <w:tblLook w:firstColumn="1" w:firstRow="1" w:lastColumn="0" w:lastRow="0" w:noHBand="0" w:noVBand="1" w:val="04A0"/>
      </w:tblPr>
      <w:tblGrid>
        <w:gridCol w:w="5040"/>
        <w:gridCol w:w="4176"/>
      </w:tblGrid>
      <w:tr>
        <w:trPr>
          <w:tblHeader/>
        </w:trPr>
        <w:tc>
          <w:tcPr>
            <w:tcW w:type="dxa" w:w="5040"/>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Measurement</w:t>
            </w:r>
          </w:p>
        </w:tc>
        <w:tc>
          <w:tcPr>
            <w:tcW w:type="dxa" w:w="4176"/>
            <w:vAlign w:val="center"/>
            <w:tcBorders>
              <w:top w:val="single" w:sz="4" w:color="D9D9D9"/>
              <w:left w:val="single" w:sz="4" w:color="D9D9D9"/>
              <w:bottom w:val="single" w:sz="4" w:color="D9D9D9"/>
              <w:right w:val="single" w:sz="4" w:color="D9D9D9"/>
            </w:tcBorders>
            <w:shd w:fill="E5EBEF"/>
            <w:tcMar>
              <w:top w:w="85" w:type="dxa"/>
              <w:left w:w="85" w:type="dxa"/>
              <w:bottom w:w="85" w:type="dxa"/>
              <w:right w:w="85" w:type="dxa"/>
            </w:tcMar>
          </w:tcPr>
          <w:p>
            <w:pPr>
              <w:spacing w:after="60" w:line="252" w:lineRule="auto"/>
            </w:pPr>
            <w:r>
              <w:rPr>
                <w:b/>
                <w:color w:val="000000"/>
                <w:sz w:val="20"/>
              </w:rPr>
              <w:t>Current status</w:t>
            </w:r>
          </w:p>
        </w:tc>
      </w:tr>
      <w:t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Real participant and clip counts</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Pending consented collection</w:t>
            </w:r>
          </w:p>
        </w:tc>
      </w:tr>
      <w:tr>
        <w:tc>
          <w:tcPr>
            <w:tcW w:type="dxa" w:w="504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Mean-pose accuracy and macro F1</w:t>
            </w:r>
          </w:p>
        </w:tc>
        <w:tc>
          <w:tcPr>
            <w:tcW w:type="dxa" w:w="417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Pending participant experiment</w:t>
            </w:r>
          </w:p>
        </w:tc>
      </w:tr>
      <w:t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Temporal accuracy and macro F1</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Pending participant experiment</w:t>
            </w:r>
          </w:p>
        </w:tc>
      </w:tr>
      <w:tr>
        <w:tc>
          <w:tcPr>
            <w:tcW w:type="dxa" w:w="504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Thresholds, coverage and class confusion</w:t>
            </w:r>
          </w:p>
        </w:tc>
        <w:tc>
          <w:tcPr>
            <w:tcW w:type="dxa" w:w="417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Pending validation and test data</w:t>
            </w:r>
          </w:p>
        </w:tc>
      </w:tr>
      <w:t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Repetition error and transition delay</w:t>
            </w:r>
          </w:p>
        </w:tc>
        <w:tc>
          <w:tcPr>
            <w:tcW w:type="dxa" w:w="41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color w:val="000000"/>
                <w:sz w:val="20"/>
              </w:rPr>
              <w:t>Pending annotated continuous clips</w:t>
            </w:r>
          </w:p>
        </w:tc>
      </w:tr>
      <w:tr>
        <w:tc>
          <w:tcPr>
            <w:tcW w:type="dxa" w:w="5040"/>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Live pose rate on presentation laptop</w:t>
            </w:r>
          </w:p>
        </w:tc>
        <w:tc>
          <w:tcPr>
            <w:tcW w:type="dxa" w:w="4176"/>
            <w:vAlign w:val="center"/>
            <w:tcBorders>
              <w:top w:val="single" w:sz="4" w:color="D9D9D9"/>
              <w:left w:val="single" w:sz="4" w:color="D9D9D9"/>
              <w:bottom w:val="single" w:sz="4" w:color="D9D9D9"/>
              <w:right w:val="single" w:sz="4" w:color="D9D9D9"/>
            </w:tcBorders>
            <w:shd w:fill="F7F8F8"/>
            <w:tcMar>
              <w:top w:w="85" w:type="dxa"/>
              <w:left w:w="85" w:type="dxa"/>
              <w:bottom w:w="85" w:type="dxa"/>
              <w:right w:w="85" w:type="dxa"/>
            </w:tcMar>
          </w:tcPr>
          <w:p>
            <w:pPr>
              <w:spacing w:after="60" w:line="252" w:lineRule="auto"/>
            </w:pPr>
            <w:r>
              <w:rPr>
                <w:b w:val="0"/>
                <w:color w:val="000000"/>
                <w:sz w:val="20"/>
              </w:rPr>
              <w:t>Pending target-device check</w:t>
            </w:r>
          </w:p>
        </w:tc>
      </w:tr>
    </w:tbl>
    <w:p>
      <w:pPr>
        <w:spacing w:after="40"/>
      </w:pPr>
    </w:p>
    <w:p>
      <w:pPr>
        <w:pStyle w:val="Heading2"/>
      </w:pPr>
      <w:r>
        <w:t>Analysis requirements</w:t>
      </w:r>
    </w:p>
    <w:p>
      <w:r>
        <w:t>After collection, insert the saved metric values and confusion matrix. Compare the two feature sets on the same test participants, including failure cases. Describe whether any gain is consistent across activities or concentrated in a few classes. Discuss variation in camera view, lighting and movement speed. If the temporal features fail to improve the comparison, report that outcome and examine data quality or class ambiguity rather than replacing the result with simulated scores.</w:t>
      </w:r>
    </w:p>
    <w:p>
      <w:r>
        <w:t>The real activity model and empirical evaluation cannot be completed without actual recordings. Names, supervisor details, Table I deadlines and the institute’s common template must also be supplied before this document becomes a final submission.</w:t>
      </w:r>
    </w:p>
    <w:p>
      <w:r>
        <w:br w:type="page"/>
      </w:r>
    </w:p>
    <w:p>
      <w:pPr>
        <w:pStyle w:val="Heading1"/>
      </w:pPr>
      <w:r>
        <w:t>9 Limitations and future work</w:t>
      </w:r>
    </w:p>
    <w:p>
      <w:pPr>
        <w:pStyle w:val="Heading2"/>
      </w:pPr>
      <w:r>
        <w:t>Current limitations</w:t>
      </w:r>
    </w:p>
    <w:p>
      <w:r>
        <w:t>The system assumes a single visible person. Occlusion, poor illumination, unusual clothing, small projected body size or cropped limbs can cause rejection. Two-dimensional geometry changes with camera viewpoint and can make different postures appear similar. The full-body quality rule also rejects a waving example if ankles are hidden, even when the upper body is clear.</w:t>
      </w:r>
    </w:p>
    <w:p>
      <w:r>
        <w:t>A small local dataset can overfit the collected subjects and conditions. Six participants with one test participant constitute a pilot, and the number of overlapping windows does not make the study broadly representative. Repeatedly tuning the method after seeing the same test data weakens its held-out status. Forest vote scores can be confidently wrong on unfamiliar movements.</w:t>
      </w:r>
    </w:p>
    <w:p>
      <w:r>
        <w:t>The motion window and confirmation logic cause recognition delay. A slow browser detector may reduce the sampling rate below the quality threshold. Counters can miss partial cycles or lose progress after tracking interruptions. The system has no clinical validation, and it should not judge health, injury or exercise safety.</w:t>
      </w:r>
    </w:p>
    <w:p>
      <w:pPr>
        <w:pStyle w:val="Heading2"/>
      </w:pPr>
      <w:r>
        <w:t>Future work</w:t>
      </w:r>
    </w:p>
    <w:p>
      <w:r>
        <w:t>The first priority is collecting more independent participants and more diverse camera conditions. A predefined set of participant folds would allow performance variability to be measured. Continuous recordings with annotated transitions and repetitions would quantify the effect of confirmation and state resets. An additional unknown-activity dataset could expose confidently wrong predictions.</w:t>
      </w:r>
    </w:p>
    <w:p>
      <w:r>
        <w:t>If the dataset supports it, future work could compare a sequence model with the existing temporal summaries, evaluate world-coordinate features, make visibility requirements activity-specific, and move pose inference to a Web Worker for a more responsive interface. These extensions should follow evidence of a specific limitation rather than adding complexity solely for presentation.</w:t>
      </w:r>
    </w:p>
    <w:p>
      <w:pPr>
        <w:pStyle w:val="Heading2"/>
      </w:pPr>
      <w:r>
        <w:t>Conclusion</w:t>
      </w:r>
    </w:p>
    <w:p>
      <w:r>
        <w:t>PoseLab supplies a complete local software workflow for pose extraction, labeled collection, interpretable feature learning and transparent evaluation. Its scope supports a manageable mini project with a defensible research question. The next empirical step is to collect permitted participant recordings, execute the fixed comparison and complete the results using measured evidence.</w:t>
      </w:r>
    </w:p>
    <w:p>
      <w:r>
        <w:br w:type="page"/>
      </w:r>
    </w:p>
    <w:p>
      <w:pPr>
        <w:pStyle w:val="Heading1"/>
      </w:pPr>
      <w:r>
        <w:t>10 References and submission notes</w:t>
      </w:r>
    </w:p>
    <w:p>
      <w:r>
        <w:t>[1] V. Bazarevsky, I. Grishchenko, K. Raveendran, T. Zhu, F. Zhang and M. Grundmann. BlazePose: On-device Real-time Body Pose Tracking. arXiv:2006.10204, 2020. https://arxiv.org/abs/2006.10204</w:t>
      </w:r>
    </w:p>
    <w:p>
      <w:r>
        <w:t>[2] C. Arrowsmith, D. Burns, T. Mak, M. Hardisty and C. Whyne. Physiotherapy Exercise Classification with Single-Camera Pose Detection and Machine Learning. Sensors, 23(1), 363, 2023 issue, published 29 December 2022. https://doi.org/10.3390/s23010363</w:t>
      </w:r>
    </w:p>
    <w:p>
      <w:r>
        <w:t>[3] Google AI Edge. Pose Landmarker for Web. Implementation guide and model overview. https://ai.google.dev/edge/mediapipe/solutions/vision/pose_landmarker/web_js</w:t>
      </w:r>
    </w:p>
    <w:p>
      <w:r>
        <w:t>[4] Scikit-learn documentation. RandomForestClassifier. https://scikit-learn.org/stable/modules/generated/sklearn.ensemble.RandomForestClassifier.html</w:t>
      </w:r>
    </w:p>
    <w:p>
      <w:r>
        <w:t>[5] Scikit-learn documentation. Cross-validation: evaluating estimator performance. https://scikit-learn.org/stable/modules/cross_validation.html</w:t>
      </w:r>
    </w:p>
    <w:p>
      <w:pPr>
        <w:pStyle w:val="Heading2"/>
      </w:pPr>
      <w:r>
        <w:t>Institutional requirements</w:t>
      </w:r>
    </w:p>
    <w:p>
      <w:r>
        <w:t>The supplied guidelines normally require a group of three students working with institute faculty. A smaller group requires the specified departmental permission. Project registration, committee arrangements and official dates must follow the institute’s Table I and instructions from the supervisor or coordinator.</w:t>
      </w:r>
    </w:p>
    <w:p>
      <w:r>
        <w:t>Submit the report soft copy at least three working days before each presentation. The common project template and Table I were not available when this draft was prepared. This report therefore uses a neutral academic layout and leaves identity fields and dates unfilled. It contains no invented certificate, signature, approval or completed-participant claim.</w:t>
      </w:r>
    </w:p>
    <w:p>
      <w:pPr>
        <w:pStyle w:val="Heading2"/>
      </w:pPr>
      <w:r>
        <w:t>Supporting material</w:t>
      </w:r>
    </w:p>
    <w:p>
      <w:r>
        <w:t>The project folder includes the runnable application, README, experimental protocol, architecture guide, viva questions, demonstration sequence and submission checklist. The editable presentation follows the same scope and identifies pending results. Review actual student contributions before describing individual work in the final submission.</w:t>
      </w:r>
    </w:p>
    <w:sectPr w:rsidR="00FC693F" w:rsidRPr="0006063C" w:rsidSect="00034616">
      <w:headerReference w:type="default" r:id="rId9"/>
      <w:footerReference w:type="default" r:id="rId10"/>
      <w:pgSz w:w="11909" w:h="16834"/>
      <w:pgMar w:top="1224"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PoseLab implementation report draft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IIIT DHARWAD     /     MINI PROJECT II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Activity Recognition Using Pose Estimation</dc:title>
  <dc:subject>Mini Project II implementation and evaluation draft</dc:subject>
  <dc:creator>Project team details pending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