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Агрипіни,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До любові безсмертного Жениха побігш</w:t>
      </w:r>
      <w:r>
        <w:rPr>
          <w:rFonts w:ascii="Times New Roman" w:hAnsi="Times New Roman"/>
          <w:sz w:val="24"/>
        </w:rPr>
        <w:t>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</w:t>
      </w:r>
      <w:r>
        <w:rPr>
          <w:rFonts w:ascii="Times New Roman" w:hAnsi="Times New Roman"/>
          <w:sz w:val="24"/>
        </w:rPr>
        <w:t xml:space="preserve">ино, мученице прехвальна. 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Світлих подвигів твоїх світлоносний день настав,* і тих, що почитають його,* Божественна Церква всіх кличе весело взивати тобі:* Радуйся, діво і мученице, Агрипино всечесна.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Агрипіни,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Агрипіни,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До любові безсмертного Жениха побігш</w:t>
      </w:r>
      <w:r>
        <w:rPr>
          <w:rFonts w:ascii="Times New Roman" w:hAnsi="Times New Roman"/>
          <w:sz w:val="24"/>
        </w:rPr>
        <w:t>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</w:t>
      </w:r>
      <w:r>
        <w:rPr>
          <w:rFonts w:ascii="Times New Roman" w:hAnsi="Times New Roman"/>
          <w:sz w:val="24"/>
        </w:rPr>
        <w:t xml:space="preserve">ино, мученице прехвальна. 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Світлих подвигів твоїх світлоносний день настав,* і тих, що почитають його,* Божественна Церква всіх кличе весело взивати тобі:* Радуйся, діво і мученице, Агрипино всечесна.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Агрипіни,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