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патріарха Царгородського,,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Боже отців наших,* що чиниш завжди з нами по твоїй </w:t>
      </w:r>
      <w:r>
        <w:rPr>
          <w:rFonts w:ascii="Times New Roman" w:hAnsi="Times New Roman"/>
          <w:sz w:val="24"/>
          <w:highlight w:val="white"/>
        </w:rPr>
        <w:t>кротості</w:t>
      </w:r>
      <w:r>
        <w:rPr>
          <w:rFonts w:ascii="Times New Roman" w:hAnsi="Times New Roman"/>
          <w:sz w:val="24"/>
          <w:highlight w:val="white"/>
        </w:rPr>
        <w:t xml:space="preserve">,* не віддали </w:t>
      </w:r>
      <w:r>
        <w:rPr>
          <w:rFonts w:ascii="Times New Roman" w:hAnsi="Times New Roman"/>
          <w:sz w:val="24"/>
          <w:highlight w:val="white"/>
        </w:rPr>
        <w:t>милости</w:t>
      </w:r>
      <w:r>
        <w:rPr>
          <w:rFonts w:ascii="Times New Roman" w:hAnsi="Times New Roman"/>
          <w:sz w:val="24"/>
          <w:highlight w:val="white"/>
        </w:rPr>
        <w:t xml:space="preserve"> твоєї від нас,* але молитвами їх у мирі направ життя наше.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Священноначальників</w:t>
      </w:r>
      <w:r>
        <w:rPr>
          <w:rFonts w:ascii="Times New Roman" w:hAnsi="Times New Roman"/>
          <w:sz w:val="24"/>
          <w:highlight w:val="white"/>
        </w:rPr>
        <w:t xml:space="preserve"> двійко чудних,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  <w:highlight w:val="white"/>
        </w:rPr>
        <w:t>, вірні,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з Германом належно й божественного </w:t>
      </w:r>
      <w:r>
        <w:rPr>
          <w:rFonts w:ascii="Times New Roman" w:hAnsi="Times New Roman"/>
          <w:sz w:val="24"/>
          <w:highlight w:val="white"/>
        </w:rPr>
        <w:t>Епіфанія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вони бо попалили безбожних полки,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догмати премудрі виклавши, всім православним,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які завжди оспівують величне таїнство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благочестя.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патріарха Царгородського,,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патріарха Царгородського,,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Боже отців наших,* що чиниш завжди з нами по твоїй </w:t>
      </w:r>
      <w:r>
        <w:rPr>
          <w:rFonts w:ascii="Times New Roman" w:hAnsi="Times New Roman"/>
          <w:sz w:val="24"/>
          <w:highlight w:val="white"/>
        </w:rPr>
        <w:t>кротості</w:t>
      </w:r>
      <w:r>
        <w:rPr>
          <w:rFonts w:ascii="Times New Roman" w:hAnsi="Times New Roman"/>
          <w:sz w:val="24"/>
          <w:highlight w:val="white"/>
        </w:rPr>
        <w:t xml:space="preserve">,* не віддали </w:t>
      </w:r>
      <w:r>
        <w:rPr>
          <w:rFonts w:ascii="Times New Roman" w:hAnsi="Times New Roman"/>
          <w:sz w:val="24"/>
          <w:highlight w:val="white"/>
        </w:rPr>
        <w:t>милости</w:t>
      </w:r>
      <w:r>
        <w:rPr>
          <w:rFonts w:ascii="Times New Roman" w:hAnsi="Times New Roman"/>
          <w:sz w:val="24"/>
          <w:highlight w:val="white"/>
        </w:rPr>
        <w:t xml:space="preserve"> твоєї від нас,* але молитвами їх у мирі направ життя наше.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Священноначальників</w:t>
      </w:r>
      <w:r>
        <w:rPr>
          <w:rFonts w:ascii="Times New Roman" w:hAnsi="Times New Roman"/>
          <w:sz w:val="24"/>
          <w:highlight w:val="white"/>
        </w:rPr>
        <w:t xml:space="preserve"> двійко чудних,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  <w:highlight w:val="white"/>
        </w:rPr>
        <w:t>, вірні,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з Германом належно й божественного </w:t>
      </w:r>
      <w:r>
        <w:rPr>
          <w:rFonts w:ascii="Times New Roman" w:hAnsi="Times New Roman"/>
          <w:sz w:val="24"/>
          <w:highlight w:val="white"/>
        </w:rPr>
        <w:t>Епіфанія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вони бо попалили безбожних полки,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догмати премудрі виклавши, всім православним,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які завжди оспівують величне таїнство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благочестя.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патріарха Царгородського,,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B724B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31320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2023-05-13T03:39:00Z</dcterms:modified>
</cp:coreProperties>
</file>