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</w:t>
      </w:r>
      <w:r>
        <w:rPr>
          <w:rFonts w:ascii="Times New Roman" w:hAnsi="Times New Roman"/>
          <w:sz w:val="24"/>
        </w:rPr>
        <w:t>богонатхненний</w:t>
      </w:r>
      <w:r>
        <w:rPr>
          <w:rFonts w:ascii="Times New Roman" w:hAnsi="Times New Roman"/>
          <w:sz w:val="24"/>
        </w:rPr>
        <w:t xml:space="preserve">, як дійти до видіння.* Задля того слово істини справляючи,* і задля віри постраждав ти аж до крови, священномученику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</w:t>
      </w:r>
      <w:r>
        <w:rPr>
          <w:rFonts w:ascii="Times New Roman" w:hAnsi="Times New Roman"/>
          <w:sz w:val="24"/>
        </w:rPr>
        <w:t xml:space="preserve">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Угоднику Христовий </w:t>
      </w:r>
      <w:r>
        <w:rPr>
          <w:rFonts w:ascii="Times New Roman" w:hAnsi="Times New Roman"/>
          <w:sz w:val="24"/>
        </w:rPr>
        <w:t>Терапонте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постраждавши за законом,</w:t>
      </w:r>
      <w:r>
        <w:rPr>
          <w:rFonts w:ascii="Times New Roman" w:hAnsi="Times New Roman"/>
          <w:sz w:val="24"/>
        </w:rPr>
        <w:t xml:space="preserve"> явився ти істинним святителем і мучеником,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молимо тебе, святий душ наших,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нині зціли важкі до зцілення пристрасті,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чоловіколюбця і милості бажаючого Христа </w:t>
      </w:r>
      <w:r>
        <w:rPr>
          <w:rFonts w:ascii="Times New Roman" w:hAnsi="Times New Roman"/>
          <w:sz w:val="24"/>
        </w:rPr>
        <w:t>умол</w:t>
      </w:r>
      <w:r>
        <w:rPr>
          <w:rFonts w:ascii="Times New Roman" w:hAnsi="Times New Roman"/>
          <w:sz w:val="24"/>
        </w:rPr>
        <w:t>яючи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Терапонта,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