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3 убозтва і низького стану виніс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Христос* і посадив між князями свого люду.* Спочатку розкрив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вій розум на Божі речі* і спрямував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Спаситель на стежки строгих чеснот 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воєму чині, яснопромінний Микола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Його через р</w:t>
      </w:r>
      <w:r>
        <w:rPr>
          <w:rFonts w:ascii="Times New Roman" w:hAnsi="Times New Roman"/>
          <w:color w:val="000000"/>
          <w:sz w:val="24"/>
        </w:rPr>
        <w:t>оздавання багатьох чудес* прославити багатство Божої благодаті.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3 убозтва і низького стану виніс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Христос* і посадив між князями свого люду.* Спочатку розкрив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вій розум на Божі речі* і спрямував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Спаситель на стежки строгих чеснот 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воєму чині, яснопромінний Микола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Його через р</w:t>
      </w:r>
      <w:r>
        <w:rPr>
          <w:rFonts w:ascii="Times New Roman" w:hAnsi="Times New Roman"/>
          <w:color w:val="000000"/>
          <w:sz w:val="24"/>
        </w:rPr>
        <w:t>оздавання багатьох чудес* прославити багатство Божої благодаті.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2F095D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6199</Words>
  <Characters>31292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2023-05-13T03:45:00Z</dcterms:modified>
</cp:coreProperties>
</file>