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</w:t>
      </w:r>
      <w:r>
        <w:rPr>
          <w:rFonts w:ascii="Times New Roman" w:hAnsi="Times New Roman"/>
          <w:i/>
          <w:color w:val="FF0000"/>
          <w:sz w:val="24"/>
        </w:rPr>
        <w:t>. 8):</w:t>
      </w:r>
      <w:r>
        <w:rPr>
          <w:rFonts w:ascii="Times New Roman" w:hAnsi="Times New Roman"/>
          <w:sz w:val="24"/>
        </w:rPr>
        <w:t xml:space="preserve"> Хреста твого образ на небі побачивши,* і як Павло, покликання не від людей прийнявши,* між царями твій апостол, Господи, царюючий город у руку твою положив.* Спасай нас завжди в мирі, молитвами Богородиці,* єдиний </w:t>
      </w:r>
      <w:r>
        <w:rPr>
          <w:rFonts w:ascii="Times New Roman" w:hAnsi="Times New Roman"/>
          <w:sz w:val="24"/>
        </w:rPr>
        <w:t>Чоловіколюбче</w:t>
      </w:r>
      <w:r>
        <w:rPr>
          <w:rFonts w:ascii="Times New Roman" w:hAnsi="Times New Roman"/>
          <w:sz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Константин</w:t>
      </w:r>
      <w:r>
        <w:rPr>
          <w:rFonts w:ascii="Times New Roman" w:hAnsi="Times New Roman"/>
          <w:sz w:val="24"/>
        </w:rPr>
        <w:t xml:space="preserve"> із матір’ю Оленою показують хрест, </w:t>
      </w:r>
      <w:r>
        <w:rPr>
          <w:rFonts w:ascii="Times New Roman" w:hAnsi="Times New Roman"/>
          <w:sz w:val="24"/>
        </w:rPr>
        <w:t>всечесне</w:t>
      </w:r>
      <w:r>
        <w:rPr>
          <w:rFonts w:ascii="Times New Roman" w:hAnsi="Times New Roman"/>
          <w:sz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великих царів і рівноапостольних Константина й Олени, яких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