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both"/>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Богомудрий, блаженний Антипо!*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rsidR="00000000" w:rsidDel="00000000" w:rsidP="00000000" w:rsidRDefault="00000000" w:rsidRPr="00000000" w14:paraId="0000012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Богомудрий, блаженний Антипо!*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Як правдивий священик,* ти найперше приносив Богові* безкровну жертву,* наостанок же, як справжній мученик,* ти, всечесний благовіснику Бога,* приніс Христові себе самого,* як цілопальну приємну жертву.* Моли його за тих,* що тебе прославляють.</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Ти, богомудрий Отче, привів Христові мученицькі полки;* напоумляючи своїми повчаннями* і наказуючи заповідями,* ти поставив себе самого* за видимий зразок.* Молися з ними,* щоб дати душам нашим мир* і велику милість.</w:t>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Ти, Священний, став посудом Святого Духа,* очистивши душу від пристрастей.* Тим-то прийняв ти, страждальнику Антипо, святе божественне помазання,* ставши святителем і наставником богомудрому народові,* та й непереможним мучеником того,* хто за нас витерпів страждання і подав безсмертя.* Моли його, щоб дав нам велику милість.</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Ти душі моєї радість і веселість,* ти зцілення моїх пристрастей, Богу посвячена Діво,* і негайне вилікування моїх душевних недуг, Пречиста.* Ти порятунок у напасливих спокусах і захист у недолі,* тому й величаю тебе.</w:t>
      </w: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Благослове́н Госпо́дь Бог Ізра́їлів, що тво́рить чудеса́ єди́ний </w:t>
      </w:r>
      <w:r w:rsidDel="00000000" w:rsidR="00000000" w:rsidRPr="00000000">
        <w:rPr>
          <w:rFonts w:ascii="Times New Roman" w:cs="Times New Roman" w:eastAsia="Times New Roman" w:hAnsi="Times New Roman"/>
          <w:i w:val="1"/>
          <w:color w:val="ff0000"/>
          <w:sz w:val="24"/>
          <w:szCs w:val="24"/>
          <w:rtl w:val="0"/>
        </w:rPr>
        <w:t xml:space="preserve">(Пс.71,18).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суд Твій царе́ві дай і пра́вду Твою́ – си́нові царя́. </w:t>
      </w:r>
      <w:r w:rsidDel="00000000" w:rsidR="00000000" w:rsidRPr="00000000">
        <w:rPr>
          <w:rFonts w:ascii="Times New Roman" w:cs="Times New Roman" w:eastAsia="Times New Roman" w:hAnsi="Times New Roman"/>
          <w:i w:val="1"/>
          <w:color w:val="ff0000"/>
          <w:sz w:val="24"/>
          <w:szCs w:val="24"/>
          <w:rtl w:val="0"/>
        </w:rPr>
        <w:t xml:space="preserve">(Пс.71,1).</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rFonts w:ascii="Times New Roman" w:cs="Times New Roman" w:eastAsia="Times New Roman" w:hAnsi="Times New Roman"/>
          <w:i w:val="1"/>
          <w:color w:val="ff0000"/>
          <w:sz w:val="24"/>
          <w:szCs w:val="24"/>
          <w:rtl w:val="0"/>
        </w:rPr>
        <w:t xml:space="preserve">(Бут.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9,18-10,1)</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Мені ж горну́тися до Бо́га – бла́го єсть. </w:t>
      </w:r>
      <w:r w:rsidDel="00000000" w:rsidR="00000000" w:rsidRPr="00000000">
        <w:rPr>
          <w:rFonts w:ascii="Times New Roman" w:cs="Times New Roman" w:eastAsia="Times New Roman" w:hAnsi="Times New Roman"/>
          <w:i w:val="1"/>
          <w:color w:val="ff0000"/>
          <w:sz w:val="24"/>
          <w:szCs w:val="24"/>
          <w:rtl w:val="0"/>
        </w:rPr>
        <w:t xml:space="preserve">(Пс. 72,28).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Яки́й благи́й Бог до Ізра́їля, до пра́вих се́рцем </w:t>
      </w:r>
      <w:r w:rsidDel="00000000" w:rsidR="00000000" w:rsidRPr="00000000">
        <w:rPr>
          <w:rFonts w:ascii="Times New Roman" w:cs="Times New Roman" w:eastAsia="Times New Roman" w:hAnsi="Times New Roman"/>
          <w:i w:val="1"/>
          <w:color w:val="ff0000"/>
          <w:sz w:val="24"/>
          <w:szCs w:val="24"/>
          <w:rtl w:val="0"/>
        </w:rPr>
        <w:t xml:space="preserve">(Пс. 72,1).</w:t>
      </w:r>
      <w:r w:rsidDel="00000000" w:rsidR="00000000" w:rsidRPr="00000000">
        <w:rPr>
          <w:rtl w:val="0"/>
        </w:rPr>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rFonts w:ascii="Times New Roman" w:cs="Times New Roman" w:eastAsia="Times New Roman" w:hAnsi="Times New Roman"/>
          <w:i w:val="1"/>
          <w:color w:val="ff0000"/>
          <w:sz w:val="24"/>
          <w:szCs w:val="24"/>
          <w:rtl w:val="0"/>
        </w:rPr>
        <w:t xml:space="preserve">(Прип. 12,23-13,9)</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священномученика Антипа, єпископа Пергаму Асійського, і всіх святих, помилує і спасе нас, як благий і чоловіколюбець.</w:t>
      </w:r>
    </w:p>
    <w:p w:rsidR="00000000" w:rsidDel="00000000" w:rsidP="00000000" w:rsidRDefault="00000000" w:rsidRPr="00000000" w14:paraId="00000213">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