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</w:t>
      </w:r>
      <w:r>
        <w:rPr>
          <w:rFonts w:ascii="Times New Roman" w:hAnsi="Times New Roman"/>
          <w:sz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Яків здобув пер</w:t>
      </w:r>
      <w:r>
        <w:rPr>
          <w:rFonts w:ascii="Times New Roman" w:hAnsi="Times New Roman"/>
          <w:sz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</w:t>
      </w:r>
      <w:r>
        <w:rPr>
          <w:rFonts w:ascii="Times New Roman" w:hAnsi="Times New Roman"/>
          <w:sz w:val="24"/>
          <w:u w:val="single"/>
        </w:rPr>
        <w:t>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hAnsi="Times New Roman"/>
          <w:sz w:val="24"/>
        </w:rPr>
        <w:t>в'ю спасло тих,* що тебе, Богородице, оспівують і вірно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</w:t>
      </w:r>
      <w:r>
        <w:rPr>
          <w:rFonts w:ascii="Times New Roman" w:hAnsi="Times New Roman"/>
          <w:sz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>
        <w:rPr>
          <w:rFonts w:ascii="Times New Roman" w:hAnsi="Times New Roman"/>
          <w:sz w:val="24"/>
        </w:rPr>
        <w:t>ець!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</w:t>
      </w:r>
      <w:r>
        <w:rPr>
          <w:rFonts w:ascii="Times New Roman" w:hAnsi="Times New Roman"/>
          <w:sz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>
        <w:rPr>
          <w:rFonts w:ascii="Times New Roman" w:hAnsi="Times New Roman"/>
          <w:sz w:val="24"/>
          <w:u w:val="single"/>
        </w:rPr>
        <w:t>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святою, первопречистою славою небесних хорів,* похвалою апосто</w:t>
      </w:r>
      <w:r>
        <w:rPr>
          <w:rFonts w:ascii="Times New Roman" w:hAnsi="Times New Roman"/>
          <w:sz w:val="24"/>
        </w:rPr>
        <w:t>лів і здійсненням пророків,* прийми, Владичице, наші моління.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