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7.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Нас постійно ранять постріли ворога,* і ми нещасні не знаємо, що нам діяти.* Але ви, що мужньо постраждали,* знищили йог</w:t>
      </w:r>
      <w:r>
        <w:rPr>
          <w:rFonts w:ascii="Times New Roman" w:hAnsi="Times New Roman"/>
          <w:sz w:val="24"/>
        </w:rPr>
        <w:t>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подумаємо про той страшни</w:t>
      </w:r>
      <w:r>
        <w:rPr>
          <w:rFonts w:ascii="Times New Roman" w:hAnsi="Times New Roman"/>
          <w:sz w:val="24"/>
        </w:rPr>
        <w:t>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</w:t>
      </w:r>
      <w:r>
        <w:rPr>
          <w:rFonts w:ascii="Times New Roman" w:hAnsi="Times New Roman"/>
          <w:sz w:val="24"/>
        </w:rPr>
        <w:t>бець,* щоб зробити їх учасниками безустанної радости патріярших хорів.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  <w:highlight w:val="yellow"/>
        </w:rPr>
        <w:t>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тропарях читає читець чергову катизму, після якої диякон перед св. дверми виголошує: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чоловіколюбство,*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Другий </w:t>
      </w:r>
      <w:r>
        <w:rPr>
          <w:rFonts w:ascii="Times New Roman" w:hAnsi="Times New Roman"/>
          <w:b/>
          <w:i/>
          <w:color w:val="FF0000"/>
          <w:sz w:val="24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  <w:highlight w:val="yellow"/>
        </w:rPr>
        <w:t>ВСТИВИТИ КАНОН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Ще і ще в мирі </w:t>
      </w:r>
      <w:r>
        <w:rPr>
          <w:rFonts w:ascii="Times New Roman" w:hAnsi="Times New Roman"/>
          <w:color w:val="000000"/>
          <w:sz w:val="24"/>
        </w:rPr>
        <w:t>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</w:t>
      </w:r>
      <w:r>
        <w:rPr>
          <w:rFonts w:ascii="Times New Roman" w:hAnsi="Times New Roman"/>
          <w:color w:val="000000"/>
          <w:sz w:val="24"/>
        </w:rPr>
        <w:t>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</w:t>
      </w:r>
      <w:r>
        <w:rPr>
          <w:rFonts w:ascii="Times New Roman" w:hAnsi="Times New Roman"/>
          <w:sz w:val="24"/>
          <w:u w:val="single"/>
        </w:rPr>
        <w:t>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</w:t>
      </w:r>
      <w:r>
        <w:rPr>
          <w:rFonts w:ascii="Times New Roman" w:hAnsi="Times New Roman"/>
          <w:sz w:val="24"/>
          <w:u w:val="single"/>
        </w:rPr>
        <w:t>ословлять добрість твоєї несказанної сили]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</w:t>
      </w:r>
      <w:r>
        <w:rPr>
          <w:rFonts w:ascii="Times New Roman" w:hAnsi="Times New Roman"/>
          <w:color w:val="000000"/>
          <w:sz w:val="24"/>
        </w:rPr>
        <w:t>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</w:t>
      </w:r>
      <w:r>
        <w:rPr>
          <w:rFonts w:ascii="Times New Roman" w:hAnsi="Times New Roman"/>
          <w:sz w:val="24"/>
          <w:u w:val="single"/>
        </w:rPr>
        <w:t>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</w:t>
      </w:r>
      <w:r>
        <w:rPr>
          <w:rFonts w:ascii="Times New Roman" w:hAnsi="Times New Roman"/>
          <w:sz w:val="24"/>
          <w:u w:val="single"/>
        </w:rPr>
        <w:t>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чоловіколюбче:*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 (ім’я,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 xml:space="preserve"> і свято́го (ім’я, якого є день),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