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Ста́вши пе́ред Твої́м гро́бом, що життя́ прийня́в,* ми, недосто́йні, </w:t>
      </w:r>
      <w:r>
        <w:rPr>
          <w:rFonts w:ascii="Times New Roman" w:hAnsi="Times New Roman"/>
          <w:sz w:val="24"/>
        </w:rPr>
        <w:t>возсил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sz w:val="24"/>
        </w:rPr>
        <w:t>ємо</w:t>
      </w:r>
      <w:r>
        <w:rPr>
          <w:rFonts w:ascii="Times New Roman" w:hAnsi="Times New Roman"/>
          <w:sz w:val="24"/>
        </w:rPr>
        <w:t xml:space="preserve"> сла́ву Твоє́му несказа́нному милосе́рдю,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недося́жним царе́м не́ба і землі́,* із-за Твого́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 xml:space="preserve">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</w:t>
      </w:r>
      <w:r>
        <w:rPr>
          <w:rFonts w:ascii="Times New Roman" w:hAnsi="Times New Roman"/>
          <w:sz w:val="24"/>
        </w:rPr>
        <w:t>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жінки́, несучи́ ми́ро,* поспі́шно і з рида́нням прийшли́ до Твого́ гро́бу* 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вої́х слуг,* що їх у хра́мі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вої́м прино́сять,* 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Десною Твоєю рукою взявши, Ти, Слове, захисти 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</w:t>
      </w:r>
      <w:r>
        <w:rPr>
          <w:rFonts w:ascii="Times New Roman" w:hAnsi="Times New Roman"/>
          <w:b/>
          <w:sz w:val="24"/>
        </w:rPr>
        <w:t>Людин</w:t>
      </w:r>
      <w:r>
        <w:rPr>
          <w:rFonts w:ascii="Times New Roman" w:hAnsi="Times New Roman"/>
          <w:b/>
          <w:sz w:val="24"/>
        </w:rPr>
        <w:t>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 xml:space="preserve">г. </w:t>
      </w:r>
      <w:r>
        <w:rPr>
          <w:rFonts w:ascii="Times New Roman" w:hAnsi="Times New Roman"/>
          <w:i/>
          <w:color w:val="FF0000"/>
          <w:sz w:val="24"/>
        </w:rPr>
        <w:t>1)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