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Ти, що в пам'яті святих твоїх прославляєшся, Христе Боже,* і вислухуєш молитви їхні,* пошли нам велику милість.</w:t>
      </w:r>
    </w:p>
    <w:p w:rsidR="00000000" w:rsidDel="00000000" w:rsidP="00000000" w:rsidRDefault="00000000" w:rsidRPr="00000000" w14:paraId="00000118">
      <w:pPr>
        <w:widowControl w:val="0"/>
        <w:spacing w:after="120" w:before="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знамено):</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 вірні, Господи,* сподобившись цілувати всеблаженний Твій хрест,* яким Ти спас нас, Спасе,* оспівуємо Твоє милосердя* і наполегливо молимо тебе, хресте:* Подай усім нам, Спасе, радість Твого спасіння,* даруючи нам ласку побачити в покаянні* чесні страсті і Твоє воскресіння.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Розпростершись на хресті,* перетерпів єси смерть,* умертвляючи її і воскрешаючи померлих* своїм життєдайним словом.* Тому молю Тебе: Господи,* оживи гріхом умертвлену душу мою!* Подай мені, Людинолюбче,* в цих святих днях посту* сокрушення й ізбавлення від злих учинків.</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Сподобившись з радістю споглядати* і цілувати Твій святий хрест,* молимо Тебе, Боже, Спасе наш,* щоб ми, укріплюючись постом,* дійшли до Твоїх пречистих страстей,* оспівуючи і поклоняючись розп’яттю,* спису, губці й тростині, якими Ти нас, Людинолюбче, учинив безсмертними,* і знову привів до колишнього життя насолоди.* Тому тебе повсякчас благодарно славимо.</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Земним ангелом і небесним чоловіком* був ти, преподобний,* криницею розкаяння,* потоком співчуття, безоднею чудес,* поручником грішників,* справжньою плодовитою Божою оливкою,* яка оливою трудів своїх змащує лиця* тих, що вірно восхваляють тебе,* Іларіоне блаженний.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 твій, просвічуваний* божественними пізнаннями,* вивищився над тілесними пристрастями,* незмішаний з долішнім,* носячи печать божественної краси і відображаючи її в собі;* і весь ти пізнався як боговидний* співдіянням Духа,* Іларіоне, отче наш,* монашества окрасо.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sz w:val="24"/>
          <w:rtl w:val="0"/>
        </w:rPr>
        <w:t xml:space="preserve"> Помоліться і воздайте Господові Богу нашому </w:t>
      </w:r>
      <w:r w:rsidDel="00000000" w:rsidR="00000000" w:rsidRPr="00000000">
        <w:rPr>
          <w:rFonts w:ascii="Times New Roman" w:hAnsi="Times New Roman"/>
          <w:i w:val="1"/>
          <w:color w:val="ff0000"/>
          <w:sz w:val="24"/>
          <w:rtl w:val="0"/>
        </w:rPr>
        <w:t xml:space="preserve">(Пс. 75,12).</w:t>
      </w:r>
      <w:r w:rsidDel="00000000" w:rsidR="00000000" w:rsidRPr="00000000">
        <w:rPr>
          <w:rFonts w:ascii="Times New Roman" w:hAnsi="Times New Roman"/>
          <w:sz w:val="24"/>
          <w:rtl w:val="0"/>
        </w:rPr>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Відомий у Юдеї Бог, в Ізраїлі велике ім'я Його </w:t>
      </w:r>
      <w:r w:rsidDel="00000000" w:rsidR="00000000" w:rsidRPr="00000000">
        <w:rPr>
          <w:rFonts w:ascii="Times New Roman" w:hAnsi="Times New Roman"/>
          <w:i w:val="1"/>
          <w:color w:val="ff0000"/>
          <w:sz w:val="24"/>
          <w:rtl w:val="0"/>
        </w:rPr>
        <w:t xml:space="preserve">(Пс. 75,2).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Такі то були родини синів Ноя за їхніми родами та за їхніми племенами; від них розповсюдились народи по землі після потопу. Уся земля мала одну мову й одні слова. І сталося, що люди, пересуваючись зо сходу, знайшли рівнину в Шінеар-краю й осілись там. Вони сказали один до одного: Нумо лишень робити цеглу та випалювати її. І була цегла їм за камінь, а земляна смола за заправу. Та й сказали: Ану збудуймо собі місто й вежу з верхом до неба та й утворімо собі ім'я, щоб ми не розпорошувались по всій землі. Тоді зійшов Господь побачити місто й вежу, що їх сини чоловічі будували і мовив Господь: Оце вони один народ і мова в них усіх одна, і це щойно початок їхньої праці: тож що вони не задумають, не буде їм важко зробити. Отож зійдімо наниз і помішаймо там їх мову, щоб не розуміли одне одного. І розсіяв їх Господь звідтіля по всій землі, й вони перестали будувати місто. Тому то названо його Бабел (Вавилон), бо там Господь помішав мову всієї землі й звідти розсіяв їх Господь по всій землі. </w:t>
      </w:r>
      <w:r w:rsidDel="00000000" w:rsidR="00000000" w:rsidRPr="00000000">
        <w:rPr>
          <w:rFonts w:ascii="Times New Roman" w:hAnsi="Times New Roman"/>
          <w:i w:val="1"/>
          <w:color w:val="ff0000"/>
          <w:sz w:val="24"/>
          <w:rtl w:val="0"/>
        </w:rPr>
        <w:t xml:space="preserve">(Бут. 10,32 – 11,9)</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color w:val="000000"/>
          <w:sz w:val="24"/>
          <w:rtl w:val="0"/>
        </w:rPr>
        <w:t xml:space="preserve"> Голосом моїм до Господа я візвав, голосом моїм до Господа, і вислухав мене. </w:t>
      </w:r>
      <w:r w:rsidDel="00000000" w:rsidR="00000000" w:rsidRPr="00000000">
        <w:rPr>
          <w:rFonts w:ascii="Times New Roman" w:hAnsi="Times New Roman"/>
          <w:i w:val="1"/>
          <w:color w:val="ff0000"/>
          <w:sz w:val="24"/>
          <w:rtl w:val="0"/>
        </w:rPr>
        <w:t xml:space="preserve">(Пс. 76, 2).</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У день скорботи моєї шукав я Бога. </w:t>
      </w:r>
      <w:r w:rsidDel="00000000" w:rsidR="00000000" w:rsidRPr="00000000">
        <w:rPr>
          <w:rFonts w:ascii="Times New Roman" w:hAnsi="Times New Roman"/>
          <w:i w:val="1"/>
          <w:color w:val="ff0000"/>
          <w:sz w:val="24"/>
          <w:rtl w:val="0"/>
        </w:rPr>
        <w:t xml:space="preserve">(Пс. 76, 3).</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i w:val="1"/>
          <w:color w:val="ff0000"/>
        </w:rPr>
      </w:pPr>
      <w:r w:rsidDel="00000000" w:rsidR="00000000" w:rsidRPr="00000000">
        <w:rPr>
          <w:rFonts w:ascii="Times New Roman" w:hAnsi="Times New Roman"/>
          <w:sz w:val="24"/>
          <w:rtl w:val="0"/>
        </w:rPr>
        <w:t xml:space="preserve">Як здійсниться бажання, душа радіє; від зла відвертатись – то для дурних осоружно. Хто ходить з мудрими, сам стає мудрим; а хто приятелює з дурним, – той зледачіє. Грішних переслідує нещастя, а добро – нагорода праведним. Добрий свою спадщину онукам залишає, а майно грішника для праведника бережеться. Цілина бідних родить багато збіжжя; за браком правосуддя не один гине. Хто щадить різки, ненавидить сина; хто ж його любить, той завчасу карає. Праведний їсть собі досхочу, а живіт злих терпітиме нестачу. Мудрість будує свій будинок, а дурнота його руйнує власними руками. Хто ходить просто, Господа боїться; чиї ж криві дороги, той ним гордує. в устах дурного – бич гордині; а губи мудрих їх оберігають. Де волів немає, там порожні ясла; де бики сильні, там урожай великий. Правдивий свідок неправди не говорить; фальшивий свідок брехнями дихає. Шукає мудрости насмішник, та даремно, а для розумного знання річ легка. </w:t>
      </w:r>
      <w:r w:rsidDel="00000000" w:rsidR="00000000" w:rsidRPr="00000000">
        <w:rPr>
          <w:rFonts w:ascii="Times New Roman" w:hAnsi="Times New Roman"/>
          <w:i w:val="1"/>
          <w:color w:val="ff0000"/>
          <w:sz w:val="24"/>
          <w:rtl w:val="0"/>
        </w:rPr>
        <w:t xml:space="preserve">(Прип. 13,19 - 14,6)</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Іларіона Нового, святого Стефана, чудотворця,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D26CB1"/>
    <w:rPr>
      <w:sz w:val="24"/>
      <w:szCs w:val="24"/>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zHVMWl0YGesDfdaMy0RmrQGt0A==">CgMxLjA4AHIhMWdLOGgxNlR2Q2ktbHBickYtSk9qQW1WZWJieEJ2S0Ew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