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000000"/>
            <w:u w:val="single"/>
            <w:rtl w:val="0"/>
          </w:rPr>
          <w:t xml:space="preserve">ВОСКРЕСНА</w:t>
        </w:r>
      </w:hyperlink>
      <w:hyperlink r:id="rId8">
        <w:r w:rsidDel="00000000" w:rsidR="00000000" w:rsidRPr="00000000">
          <w:rPr>
            <w:rFonts w:ascii="Times New Roman" w:cs="Times New Roman" w:eastAsia="Times New Roman" w:hAnsi="Times New Roman"/>
            <w:i w:val="1"/>
            <w:color w:val="000000"/>
            <w:u w:val="single"/>
            <w:rtl w:val="0"/>
          </w:rPr>
          <w:t xml:space="preserve"> </w:t>
        </w:r>
      </w:hyperlink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00000"/>
            <w:u w:val="single"/>
            <w:rtl w:val="0"/>
          </w:rPr>
          <w:t xml:space="preserve">СЛУЖБА</w:t>
        </w:r>
      </w:hyperlink>
      <w:hyperlink r:id="rId10">
        <w:r w:rsidDel="00000000" w:rsidR="00000000" w:rsidRPr="00000000">
          <w:rPr>
            <w:rFonts w:ascii="Times New Roman" w:cs="Times New Roman" w:eastAsia="Times New Roman" w:hAnsi="Times New Roman"/>
            <w:i w:val="1"/>
            <w:color w:val="000000"/>
            <w:u w:val="single"/>
            <w:rtl w:val="0"/>
          </w:rPr>
          <w:t xml:space="preserve"> </w:t>
        </w:r>
      </w:hyperlink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000000"/>
            <w:u w:val="single"/>
            <w:rtl w:val="0"/>
          </w:rPr>
          <w:t xml:space="preserve">ВОСЬМИ</w:t>
        </w:r>
      </w:hyperlink>
      <w:hyperlink r:id="rId12">
        <w:r w:rsidDel="00000000" w:rsidR="00000000" w:rsidRPr="00000000">
          <w:rPr>
            <w:rFonts w:ascii="Times New Roman" w:cs="Times New Roman" w:eastAsia="Times New Roman" w:hAnsi="Times New Roman"/>
            <w:i w:val="1"/>
            <w:color w:val="000000"/>
            <w:u w:val="single"/>
            <w:rtl w:val="0"/>
          </w:rPr>
          <w:t xml:space="preserve"> </w:t>
        </w:r>
      </w:hyperlink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000000"/>
            <w:u w:val="single"/>
            <w:rtl w:val="0"/>
          </w:rPr>
          <w:t xml:space="preserve">ГЛАСІВ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Глас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Прокімен: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упова́ли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Те́бе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Алилуя: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верши́ть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відо́мсту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ме́не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підкори́в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17,48).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вели́чно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спаса́єш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тво́риш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пома́заникові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своє́му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Дави́дові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сíмені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довíку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17,51).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Хвалíте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небе́с,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хвалíте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ви́шніх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148,1).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Глас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2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Прокімен: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Крíпость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пíсня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спасíнням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117,14).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Кара́ючи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покара́в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сме́рті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117,18).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Алилуя: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Ви́слухає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печа́лі,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захисти́ть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Я́кова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день,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призове́мо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19,10).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Хвалíте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небе́с,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хвалíте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ви́шніх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148,1).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Глас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3</w:t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Прокімен: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Бо́гові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на́шому,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співа́йте;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на́шому,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заплещíте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рука́ми,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Бо́гові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го́лосом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Алилуя: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Те́бе,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упова́в,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посоро́млюся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повíк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Бо́гом-Оборо́нцем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до́мом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пристано́вища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спасíння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30,3).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Хвалíте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небе́с,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хвалíте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ви́шніх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148,1).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Глас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4</w:t>
      </w:r>
    </w:p>
    <w:p w:rsidR="00000000" w:rsidDel="00000000" w:rsidP="00000000" w:rsidRDefault="00000000" w:rsidRPr="00000000" w14:paraId="000000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Прокімен: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вели́чні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сотвори́в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Го́спода;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ве́льми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вели́чний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Алилуя: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Напни́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тріюмфу́й,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царю́й,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íстини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ла́гідности,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справедли́вости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Возлюби́в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справедли́вість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возненави́дів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беззако́ння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Хвалíте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небе́с,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хвалíте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ви́шніх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148,1).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Глас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5</w:t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Прокімен: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охоро́ниш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збереже́ш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цього́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повíк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ста́ло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Алилуя: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повíк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оспíвуватиму,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сповіщу́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íстину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Повíк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збуду́ється,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утверди́ться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íстина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Хвалíте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небе́с,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хвалíте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ви́шніх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148,1).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Глас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6</w:t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Прокімен: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наслíддя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Те́бе,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взива́тиму,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відверта́вся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мо́вчки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ме́не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Алилуя: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по́мочі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Всеви́шнього,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покро́вом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небе́сного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осе́литься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90,1).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засту́пник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прибíжище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моє́,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надíюся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90,2).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Хвалíте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небе́с,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хвалíте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ви́шніх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148,1).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Глас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7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Прокімен: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крíпость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лю́дям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дасть,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люде́й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ми́ром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Принесíть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сини́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принесíть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молоди́х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баранцíв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Алилуя: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ісповíдувати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íмені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Твоє́му,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Всеви́шній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91,2).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вдо́світа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íстину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вся́ку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ніч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91,3).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Хвалíте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небе́с,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хвалíте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ви́шніх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148,1).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Глас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8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Прокімен: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Помолíться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на́шому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Відо́мий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Юде́ї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Алилуя: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Прийдíте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возра́дуємся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Бо́гу,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Спаси́телеві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на́шому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Ідíм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лице́м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ісповíданням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псалма́ми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(Пс.94,2).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Хвалíте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небе́с,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хвалíте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ви́шніх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148,1).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000000"/>
            <w:u w:val="single"/>
            <w:rtl w:val="0"/>
          </w:rPr>
          <w:t xml:space="preserve">ПОВСЯКДЕННА</w:t>
        </w:r>
      </w:hyperlink>
      <w:hyperlink r:id="rId15">
        <w:r w:rsidDel="00000000" w:rsidR="00000000" w:rsidRPr="00000000">
          <w:rPr>
            <w:rFonts w:ascii="Times New Roman" w:cs="Times New Roman" w:eastAsia="Times New Roman" w:hAnsi="Times New Roman"/>
            <w:i w:val="1"/>
            <w:color w:val="000000"/>
            <w:u w:val="single"/>
            <w:rtl w:val="0"/>
          </w:rPr>
          <w:t xml:space="preserve"> </w:t>
        </w:r>
      </w:hyperlink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000000"/>
            <w:u w:val="single"/>
            <w:rtl w:val="0"/>
          </w:rPr>
          <w:t xml:space="preserve">СЛУЖБА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Понеділок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000000"/>
            <w:u w:val="single"/>
            <w:rtl w:val="0"/>
          </w:rPr>
          <w:t xml:space="preserve">Ангелам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тво́риш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а́нгелами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ду́хів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служи́телями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по́лум’я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вогню́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Го́спода;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ве́льми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вели́чний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Хвалíте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хвалíте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поста́ло,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повелíв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створи́лося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тво́риш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а́нгелами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ду́хів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служи́телями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по́лум’я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вогню́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103,4).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Вівторок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Предтечі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Возвесели́ться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упова́є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Ви́слухай,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го́лос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моли́тимусь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Те́бе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фíнік,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розцвіте́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кедр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Лива́ні,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ви́росте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Наса́джені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до́мі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Госпо́днім,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двора́х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процвіту́ть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Середа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Хресту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Пресвятій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Богородиці</w:t>
      </w:r>
    </w:p>
    <w:p w:rsidR="00000000" w:rsidDel="00000000" w:rsidP="00000000" w:rsidRDefault="00000000" w:rsidRPr="00000000" w14:paraId="0000004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до́чко,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прихи́ли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ву́хо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Лицю́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Твоє́му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помо́ляться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спасíння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Четвер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Апостолам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святому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Миколаєві</w:t>
      </w:r>
    </w:p>
    <w:p w:rsidR="00000000" w:rsidDel="00000000" w:rsidP="00000000" w:rsidRDefault="00000000" w:rsidRPr="00000000" w14:paraId="0000004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ви́йшло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віща́ння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кінцíв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Вселе́нної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глаго́ли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оповіда́ють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Бо́жу,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творíння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сповіща́є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Ісповíдять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íстину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собо́рі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просла́влюваний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ви́йшло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віща́ння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кінцíв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вселе́нної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глаго́ли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П’ятниця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Хресту</w:t>
      </w:r>
    </w:p>
    <w:p w:rsidR="00000000" w:rsidDel="00000000" w:rsidP="00000000" w:rsidRDefault="00000000" w:rsidRPr="00000000" w14:paraId="000000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Вознесíть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поклоня́йтеся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піднíжжю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воцари́вся,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обу́рюються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грома́ду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придба́в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поча́тку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спе́редвіку,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учини́в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спасíння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Знаменува́лося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свíтло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лиця́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Субота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Усім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святим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померлих</w:t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Веселíться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про́щено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беззако́ння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гріхи́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покри́то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Ду́ші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блаже́нстві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перебува́тимуть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ї́хніх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ви́брав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ви́брав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000000"/>
            <w:u w:val="single"/>
            <w:rtl w:val="0"/>
          </w:rPr>
          <w:t xml:space="preserve">ЗАГАЛЬНІ</w:t>
        </w:r>
      </w:hyperlink>
      <w:hyperlink r:id="rId19">
        <w:r w:rsidDel="00000000" w:rsidR="00000000" w:rsidRPr="00000000">
          <w:rPr>
            <w:rFonts w:ascii="Times New Roman" w:cs="Times New Roman" w:eastAsia="Times New Roman" w:hAnsi="Times New Roman"/>
            <w:i w:val="1"/>
            <w:color w:val="000000"/>
            <w:u w:val="single"/>
            <w:rtl w:val="0"/>
          </w:rPr>
          <w:t xml:space="preserve"> </w:t>
        </w:r>
      </w:hyperlink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000000"/>
            <w:u w:val="single"/>
            <w:rtl w:val="0"/>
          </w:rPr>
          <w:t xml:space="preserve">СЛУЖБИ</w:t>
        </w:r>
      </w:hyperlink>
      <w:hyperlink r:id="rId21">
        <w:r w:rsidDel="00000000" w:rsidR="00000000" w:rsidRPr="00000000">
          <w:rPr>
            <w:rFonts w:ascii="Times New Roman" w:cs="Times New Roman" w:eastAsia="Times New Roman" w:hAnsi="Times New Roman"/>
            <w:i w:val="1"/>
            <w:color w:val="000000"/>
            <w:u w:val="single"/>
            <w:rtl w:val="0"/>
          </w:rPr>
          <w:t xml:space="preserve"> </w:t>
        </w:r>
      </w:hyperlink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000000"/>
            <w:u w:val="single"/>
            <w:rtl w:val="0"/>
          </w:rPr>
          <w:t xml:space="preserve">СВЯТИМ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Служба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Пресвятій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Богородиці</w:t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до́чко,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прихи́ли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ву́хо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Лицю́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Твоє́му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помо́ляться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спасíння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Служба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ангелам</w:t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Див.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b w:val="1"/>
            <w:i w:val="1"/>
            <w:sz w:val="24"/>
            <w:szCs w:val="24"/>
            <w:u w:val="single"/>
            <w:rtl w:val="0"/>
          </w:rPr>
          <w:t xml:space="preserve">Службу в понеділок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Служба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пророкам</w:t>
      </w:r>
    </w:p>
    <w:p w:rsidR="00000000" w:rsidDel="00000000" w:rsidP="00000000" w:rsidRDefault="00000000" w:rsidRPr="00000000" w14:paraId="000000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ієре́й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повíк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чи́ном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Мелхісе́дека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моє́му: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Сиди́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право́руч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ме́не,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по́ки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покладу́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ворогíв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піднíжжям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Мойсе́й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між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ієре́ями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Самуї́л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між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ти́ми,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призива́ють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Свíтло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засія́ло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пра́ведникові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се́рцем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весе́лість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96,11).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Служба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Апостолові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апостолам</w:t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ви́йшло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вістува́ння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кінцíв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Вселе́нної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глаго́ли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повіда́ють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Бо́жу,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творíння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сповіща́є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Ісповíдять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íстину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це́ркві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просла́влюваний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ви́йшло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вістува́ння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кінцíв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Вселе́нної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глаго́ли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(Пс.18,5).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Служба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святителеві</w:t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промо́влять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ро́здуми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розумíння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Послу́хайте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почу́йте,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живете́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язи́к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зупи́няться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сто́пи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36,31).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Служба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святителям</w:t>
      </w:r>
    </w:p>
    <w:p w:rsidR="00000000" w:rsidDel="00000000" w:rsidP="00000000" w:rsidRDefault="00000000" w:rsidRPr="00000000" w14:paraId="000000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Свяще́нники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зодягну́ться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возра́дуються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131,9).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Ви́брав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Сіо́н,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захотíв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житло́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се́бе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Служба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преподобним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Христа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ради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юродивим</w:t>
      </w:r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Служба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мученикові</w:t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Возвесели́ться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упова́є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Ви́слухай,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го́лос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моли́тимусь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Те́бе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фíнік,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розцвіте́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кедр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Лива́ні,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ви́росте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Наса́джені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до́мі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Госпо́днім,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двора́х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процвіту́ть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(Пс.91,14).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Служба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мученикам</w:t>
      </w:r>
    </w:p>
    <w:p w:rsidR="00000000" w:rsidDel="00000000" w:rsidP="00000000" w:rsidRDefault="00000000" w:rsidRPr="00000000" w14:paraId="000000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Святи́м,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ба́чив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повсякча́с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мно́ю,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право́руч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ме́не,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похитну́вся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08D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Служба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священномученикові</w:t>
      </w:r>
    </w:p>
    <w:p w:rsidR="00000000" w:rsidDel="00000000" w:rsidP="00000000" w:rsidRDefault="00000000" w:rsidRPr="00000000" w14:paraId="000000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Восхва́ляться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возра́дуються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ло́жах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149,5).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Заспіва́йте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пíсню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нову́,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Це́ркві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149,1).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Свяще́нники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зодягну́ться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возра́дуються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131,9).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Ви́брав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Сіо́на,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захотíв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житло́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се́бе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131,13).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111,6–7).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Служба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священномученикам</w:t>
      </w:r>
    </w:p>
    <w:p w:rsidR="00000000" w:rsidDel="00000000" w:rsidP="00000000" w:rsidRDefault="00000000" w:rsidRPr="00000000" w14:paraId="000000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Свяще́нники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зодягну́ться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возра́дуються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131,9).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Ви́брав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Сіо́на,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захотíв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житло́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се́бе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131,13).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099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Служба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преподобномученикові</w:t>
      </w:r>
    </w:p>
    <w:p w:rsidR="00000000" w:rsidDel="00000000" w:rsidP="00000000" w:rsidRDefault="00000000" w:rsidRPr="00000000" w14:paraId="000000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Возхва́ляться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возра́дуються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ло́жах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149,5).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Заспіва́йте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пíсню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нову́,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Це́ркві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149,1).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32,1).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09F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Служба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преподобномученикам</w:t>
      </w:r>
    </w:p>
    <w:p w:rsidR="00000000" w:rsidDel="00000000" w:rsidP="00000000" w:rsidRDefault="00000000" w:rsidRPr="00000000" w14:paraId="000000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Возхва́ляться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возра́дуються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ло́жах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149,5).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Заспіва́йте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пíсню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нову́,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Це́ркві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149,1).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0A5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Служба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ісповідникам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Возхва́ляться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препо́добні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возра́дуються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ло́жах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(Пс. 149,5).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Заспіва́йте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пíсню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нову́,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Це́ркві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(Пс. 149,1).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0AB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Служба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безсрібникам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чудотворцям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Святи́м,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Його́,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прояви́в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усí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бажа́ння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ба́чив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повсякча́с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пе́редо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мно́ю,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право́руч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ме́не,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щоб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похитну́вся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до́бре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га́рно,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брати́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живу́ть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уку́пі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заповíв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132,3).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0B1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Служба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святим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мученицям</w:t>
      </w:r>
    </w:p>
    <w:p w:rsidR="00000000" w:rsidDel="00000000" w:rsidP="00000000" w:rsidRDefault="00000000" w:rsidRPr="00000000" w14:paraId="000000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Терпели́во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очíкував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ви́слухав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моли́тву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при́страстей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багни́стого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боло́та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0B7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Служба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преподобним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жінкам</w:t>
      </w:r>
    </w:p>
    <w:p w:rsidR="00000000" w:rsidDel="00000000" w:rsidP="00000000" w:rsidRDefault="00000000" w:rsidRPr="00000000" w14:paraId="000000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свя́тих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Терпели́во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очíкував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ви́слухав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моли́тву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39,2).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при́страстей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багни́стого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боло́та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39,3).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1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000000"/>
            <w:u w:val="single"/>
            <w:rtl w:val="0"/>
          </w:rPr>
          <w:t xml:space="preserve">СЛУЖБИ</w:t>
        </w:r>
      </w:hyperlink>
      <w:hyperlink r:id="rId25">
        <w:r w:rsidDel="00000000" w:rsidR="00000000" w:rsidRPr="00000000">
          <w:rPr>
            <w:rFonts w:ascii="Times New Roman" w:cs="Times New Roman" w:eastAsia="Times New Roman" w:hAnsi="Times New Roman"/>
            <w:i w:val="1"/>
            <w:color w:val="000000"/>
            <w:u w:val="single"/>
            <w:rtl w:val="0"/>
          </w:rPr>
          <w:t xml:space="preserve"> </w:t>
        </w:r>
      </w:hyperlink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000000"/>
            <w:u w:val="single"/>
            <w:rtl w:val="0"/>
          </w:rPr>
          <w:t xml:space="preserve">НА</w:t>
        </w:r>
      </w:hyperlink>
      <w:hyperlink r:id="rId27">
        <w:r w:rsidDel="00000000" w:rsidR="00000000" w:rsidRPr="00000000">
          <w:rPr>
            <w:rFonts w:ascii="Times New Roman" w:cs="Times New Roman" w:eastAsia="Times New Roman" w:hAnsi="Times New Roman"/>
            <w:i w:val="1"/>
            <w:color w:val="000000"/>
            <w:u w:val="single"/>
            <w:rtl w:val="0"/>
          </w:rPr>
          <w:t xml:space="preserve"> </w:t>
        </w:r>
      </w:hyperlink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000000"/>
            <w:u w:val="single"/>
            <w:rtl w:val="0"/>
          </w:rPr>
          <w:t xml:space="preserve">РІЗНІ</w:t>
        </w:r>
      </w:hyperlink>
      <w:hyperlink r:id="rId29">
        <w:r w:rsidDel="00000000" w:rsidR="00000000" w:rsidRPr="00000000">
          <w:rPr>
            <w:rFonts w:ascii="Times New Roman" w:cs="Times New Roman" w:eastAsia="Times New Roman" w:hAnsi="Times New Roman"/>
            <w:i w:val="1"/>
            <w:color w:val="000000"/>
            <w:u w:val="single"/>
            <w:rtl w:val="0"/>
          </w:rPr>
          <w:t xml:space="preserve"> </w:t>
        </w:r>
      </w:hyperlink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000000"/>
            <w:u w:val="single"/>
            <w:rtl w:val="0"/>
          </w:rPr>
          <w:t xml:space="preserve">ПОТРЕБИ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Служба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упокій</w:t>
      </w:r>
    </w:p>
    <w:p w:rsidR="00000000" w:rsidDel="00000000" w:rsidP="00000000" w:rsidRDefault="00000000" w:rsidRPr="00000000" w14:paraId="000000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Ду́ші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блаже́нстві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перебува́тимуть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(див. Пс. 24,13)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підніс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24,1).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ви́брав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рід.</w:t>
      </w:r>
    </w:p>
    <w:p w:rsidR="00000000" w:rsidDel="00000000" w:rsidP="00000000" w:rsidRDefault="00000000" w:rsidRPr="00000000" w14:paraId="000000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ви́брав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64,5).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Служба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всяке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прошення</w:t>
      </w:r>
    </w:p>
    <w:p w:rsidR="00000000" w:rsidDel="00000000" w:rsidP="00000000" w:rsidRDefault="00000000" w:rsidRPr="00000000" w14:paraId="000000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ви́слухай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моли́тву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мою́,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молíння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моє́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íстині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142,1).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Хвалíте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до́брий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134,3).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24,22).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помо́литься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Те́бе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сприя́тливий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31,6).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Ви́слухай,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го́лос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закли́кав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поми́луй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26,7).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Служба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подяки</w:t>
      </w:r>
    </w:p>
    <w:p w:rsidR="00000000" w:rsidDel="00000000" w:rsidP="00000000" w:rsidRDefault="00000000" w:rsidRPr="00000000" w14:paraId="000000C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Заспіва́ю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вчини́в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12,7).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Радíтиме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моє́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спасíнням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12,7).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Возхвалю́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пíснею,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возвели́чу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хвалíнням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69,31).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ви́слухає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убо́гих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в’я́знями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погорду́є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69,34).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відки́нув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моли́тви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ме́не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66,20).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Служба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про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поміч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Святого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Духа</w:t>
      </w:r>
    </w:p>
    <w:p w:rsidR="00000000" w:rsidDel="00000000" w:rsidP="00000000" w:rsidRDefault="00000000" w:rsidRPr="00000000" w14:paraId="000000D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свíтлість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дíло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напра́в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89,17).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наста́в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синíв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89,16).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Пошле́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по́міч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Сіо́ну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засту́пить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твоє́му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19,5).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Втіша́йся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пра́гнення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26,4).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Служба,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недужих</w:t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Поми́луй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не́мічний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я;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зціли́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сум’яттí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ко́сті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6,3).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ніхто́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сме́рті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згада́є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Тебе́;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ісповíдає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Тебе́?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6,6)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обу́ренні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карта́й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гнíві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кара́й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зара́ди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Поми́луй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не́мічний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я;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зціли́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сум’яттí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ко́сті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6,3–4).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2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Служба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подорожніх</w:t>
      </w:r>
    </w:p>
    <w:p w:rsidR="00000000" w:rsidDel="00000000" w:rsidP="00000000" w:rsidRDefault="00000000" w:rsidRPr="00000000" w14:paraId="000000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путь,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якíй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йти,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Те́бе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вознíс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142,8).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ворогíв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Те́бе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прибíг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142,9).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спрямо́вує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сто́пи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люди́ни,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доро́ги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вподо́би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36,23).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Відкри́й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путь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упова́й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Ньо́го,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дíяти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36,5).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Наста́в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доро́гу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íстині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85,11).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1417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</w:style>
  <w:style w:type="paragraph" w:styleId="1">
    <w:name w:val="heading 1"/>
    <w:basedOn w:val="a"/>
    <w:next w:val="a"/>
    <w:link w:val="10"/>
    <w:uiPriority w:val="9"/>
    <w:qFormat w:val="1"/>
    <w:rsid w:val="006A5390"/>
    <w:pPr>
      <w:keepNext w:val="1"/>
      <w:keepLines w:val="1"/>
      <w:spacing w:after="0" w:before="240"/>
      <w:outlineLvl w:val="0"/>
    </w:pPr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6A5390"/>
    <w:pPr>
      <w:keepNext w:val="1"/>
      <w:keepLines w:val="1"/>
      <w:spacing w:after="0" w:before="40"/>
      <w:outlineLvl w:val="1"/>
    </w:pPr>
    <w:rPr>
      <w:rFonts w:asciiTheme="majorHAnsi" w:cstheme="majorBidi" w:eastAsiaTheme="majorEastAsia" w:hAnsiTheme="majorHAnsi"/>
      <w:color w:val="2f5496" w:themeColor="accent1" w:themeShade="0000BF"/>
      <w:sz w:val="26"/>
      <w:szCs w:val="26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character" w:styleId="10" w:customStyle="1">
    <w:name w:val="Заголовок 1 Знак"/>
    <w:basedOn w:val="a0"/>
    <w:link w:val="1"/>
    <w:uiPriority w:val="9"/>
    <w:rsid w:val="006A5390"/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character" w:styleId="20" w:customStyle="1">
    <w:name w:val="Заголовок 2 Знак"/>
    <w:basedOn w:val="a0"/>
    <w:link w:val="2"/>
    <w:uiPriority w:val="9"/>
    <w:rsid w:val="006A5390"/>
    <w:rPr>
      <w:rFonts w:asciiTheme="majorHAnsi" w:cstheme="majorBidi" w:eastAsiaTheme="majorEastAsia" w:hAnsiTheme="majorHAnsi"/>
      <w:color w:val="2f5496" w:themeColor="accent1" w:themeShade="0000BF"/>
      <w:sz w:val="26"/>
      <w:szCs w:val="26"/>
    </w:rPr>
  </w:style>
  <w:style w:type="paragraph" w:styleId="a3">
    <w:name w:val="Normal (Web)"/>
    <w:basedOn w:val="a"/>
    <w:uiPriority w:val="99"/>
    <w:unhideWhenUsed w:val="1"/>
    <w:rsid w:val="00A4696D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ugcc.ua/data/dodatok-do-sluzhebnyka-antyfony-tropari-sluzhby-panahyda-4581/#note-4-up" TargetMode="External"/><Relationship Id="rId22" Type="http://schemas.openxmlformats.org/officeDocument/2006/relationships/hyperlink" Target="https://ugcc.ua/data/dodatok-do-sluzhebnyka-antyfony-tropari-sluzhby-panahyda-4581/#note-4-up" TargetMode="External"/><Relationship Id="rId21" Type="http://schemas.openxmlformats.org/officeDocument/2006/relationships/hyperlink" Target="https://ugcc.ua/data/dodatok-do-sluzhebnyka-antyfony-tropari-sluzhby-panahyda-4581/#note-4-up" TargetMode="External"/><Relationship Id="rId24" Type="http://schemas.openxmlformats.org/officeDocument/2006/relationships/hyperlink" Target="https://ugcc.ua/data/dodatok-do-sluzhebnyka-antyfony-tropari-sluzhby-panahyda-4581/#note-5-up" TargetMode="External"/><Relationship Id="rId23" Type="http://schemas.openxmlformats.org/officeDocument/2006/relationships/hyperlink" Target="https://ugcc.ua/data/dodatok-do-sluzhebnyka-antyfony-tropari-sluzhby-panahyda-4581/#note-1-up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ugcc.ua/data/dodatok-do-sluzhebnyka-antyfony-tropari-sluzhby-panahyda-4581/#note-2-up" TargetMode="External"/><Relationship Id="rId26" Type="http://schemas.openxmlformats.org/officeDocument/2006/relationships/hyperlink" Target="https://ugcc.ua/data/dodatok-do-sluzhebnyka-antyfony-tropari-sluzhby-panahyda-4581/#note-5-up" TargetMode="External"/><Relationship Id="rId25" Type="http://schemas.openxmlformats.org/officeDocument/2006/relationships/hyperlink" Target="https://ugcc.ua/data/dodatok-do-sluzhebnyka-antyfony-tropari-sluzhby-panahyda-4581/#note-5-up" TargetMode="External"/><Relationship Id="rId28" Type="http://schemas.openxmlformats.org/officeDocument/2006/relationships/hyperlink" Target="https://ugcc.ua/data/dodatok-do-sluzhebnyka-antyfony-tropari-sluzhby-panahyda-4581/#note-5-up" TargetMode="External"/><Relationship Id="rId27" Type="http://schemas.openxmlformats.org/officeDocument/2006/relationships/hyperlink" Target="https://ugcc.ua/data/dodatok-do-sluzhebnyka-antyfony-tropari-sluzhby-panahyda-4581/#note-5-up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hyperlink" Target="https://ugcc.ua/data/dodatok-do-sluzhebnyka-antyfony-tropari-sluzhby-panahyda-4581/#note-5-up" TargetMode="External"/><Relationship Id="rId7" Type="http://schemas.openxmlformats.org/officeDocument/2006/relationships/hyperlink" Target="https://ugcc.ua/data/dodatok-do-sluzhebnyka-antyfony-tropari-sluzhby-panahyda-4581/#note-2-up" TargetMode="External"/><Relationship Id="rId8" Type="http://schemas.openxmlformats.org/officeDocument/2006/relationships/hyperlink" Target="https://ugcc.ua/data/dodatok-do-sluzhebnyka-antyfony-tropari-sluzhby-panahyda-4581/#note-2-up" TargetMode="External"/><Relationship Id="rId30" Type="http://schemas.openxmlformats.org/officeDocument/2006/relationships/hyperlink" Target="https://ugcc.ua/data/dodatok-do-sluzhebnyka-antyfony-tropari-sluzhby-panahyda-4581/#note-5-up" TargetMode="External"/><Relationship Id="rId11" Type="http://schemas.openxmlformats.org/officeDocument/2006/relationships/hyperlink" Target="https://ugcc.ua/data/dodatok-do-sluzhebnyka-antyfony-tropari-sluzhby-panahyda-4581/#note-2-up" TargetMode="External"/><Relationship Id="rId10" Type="http://schemas.openxmlformats.org/officeDocument/2006/relationships/hyperlink" Target="https://ugcc.ua/data/dodatok-do-sluzhebnyka-antyfony-tropari-sluzhby-panahyda-4581/#note-2-up" TargetMode="External"/><Relationship Id="rId13" Type="http://schemas.openxmlformats.org/officeDocument/2006/relationships/hyperlink" Target="https://ugcc.ua/data/dodatok-do-sluzhebnyka-antyfony-tropari-sluzhby-panahyda-4581/#note-2-up" TargetMode="External"/><Relationship Id="rId12" Type="http://schemas.openxmlformats.org/officeDocument/2006/relationships/hyperlink" Target="https://ugcc.ua/data/dodatok-do-sluzhebnyka-antyfony-tropari-sluzhby-panahyda-4581/#note-2-up" TargetMode="External"/><Relationship Id="rId15" Type="http://schemas.openxmlformats.org/officeDocument/2006/relationships/hyperlink" Target="https://ugcc.ua/data/dodatok-do-sluzhebnyka-antyfony-tropari-sluzhby-panahyda-4581/#note-3-up" TargetMode="External"/><Relationship Id="rId14" Type="http://schemas.openxmlformats.org/officeDocument/2006/relationships/hyperlink" Target="https://ugcc.ua/data/dodatok-do-sluzhebnyka-antyfony-tropari-sluzhby-panahyda-4581/#note-3-up" TargetMode="External"/><Relationship Id="rId17" Type="http://schemas.openxmlformats.org/officeDocument/2006/relationships/hyperlink" Target="https://ugcc.ua/data/dodatok-do-sluzhebnyka-antyfony-tropari-sluzhby-panahyda-4581/#note-1" TargetMode="External"/><Relationship Id="rId16" Type="http://schemas.openxmlformats.org/officeDocument/2006/relationships/hyperlink" Target="https://ugcc.ua/data/dodatok-do-sluzhebnyka-antyfony-tropari-sluzhby-panahyda-4581/#note-3-up" TargetMode="External"/><Relationship Id="rId19" Type="http://schemas.openxmlformats.org/officeDocument/2006/relationships/hyperlink" Target="https://ugcc.ua/data/dodatok-do-sluzhebnyka-antyfony-tropari-sluzhby-panahyda-4581/#note-4-up" TargetMode="External"/><Relationship Id="rId18" Type="http://schemas.openxmlformats.org/officeDocument/2006/relationships/hyperlink" Target="https://ugcc.ua/data/dodatok-do-sluzhebnyka-antyfony-tropari-sluzhby-panahyda-4581/#note-4-up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nH/GQBJ23Jwb56P+5LyZC/2UoA==">CgMxLjAyCGguZ2pkZ3hzMgloLjMwajB6bGwyCWguMWZvYjl0ZTIJaC4zem55c2g3MgloLjJldDkycDAyCGgudHlqY3d0MgloLjNkeTZ2a20yCWguMXQzaDVzZjIJaC4xdDNoNXNmMgloLjF0M2g1c2YyCWguMXQzaDVzZjIJaC4xdDNoNXNmOAByITFuUFVlYkxxU1p1azNOdVIyMVFFdGkzRTJFckxKNlZYWA==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2024-05-17T18:34:00Z</dcterms:created>
  <dc:creator>Andrii Dutko</dc:creator>
</cp:coreProperties>
</file>