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Тріоді (г. 3): </w:t>
      </w:r>
      <w:r>
        <w:rPr>
          <w:rFonts w:ascii="Times New Roman" w:hAnsi="Times New Roman"/>
          <w:color w:val="333333"/>
          <w:sz w:val="24"/>
        </w:rPr>
        <w:t>Від батьківської слави Твоєї я віддалився безумно, * у злому я розтратив багатство, яке передав Ти мені. * Тому Тобі блудного голос приношу: * Согрішив я перед Тобою, Отче щедрий, прийми мене – каюся, * і вчини мене, як одного з наємників Твоїх.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Тріоді (г. 3): </w:t>
      </w:r>
      <w:r>
        <w:rPr>
          <w:rFonts w:ascii="Times New Roman" w:hAnsi="Times New Roman"/>
          <w:color w:val="333333"/>
          <w:sz w:val="24"/>
        </w:rPr>
        <w:t>Від батьківської слави Твоєї я віддалився безумно, * у злому я розтратив багатство, яке передав Ти мені. * Тому Тобі блудного голос приношу: * Согрішив я перед Тобою, Отче щедрий, прийми мене – каюся, * і вчини мене, як одного з наємників Твоїх.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Тріоді (г. 3): </w:t>
      </w:r>
      <w:r>
        <w:rPr>
          <w:rFonts w:ascii="Times New Roman" w:hAnsi="Times New Roman"/>
          <w:color w:val="333333"/>
          <w:sz w:val="24"/>
        </w:rPr>
        <w:t>Від батьківської слави Твоєї я віддалився безумно, * у злому я розтратив багатство, яке передав Ти мені. * Тому Тобі блудного голос приношу: * Согрішив я перед Тобою, Отче щедрий, прийми мене – каюся, * і вчини мене, як одного з наємників Твоїх.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Тріоді (г. 3): </w:t>
      </w:r>
      <w:r>
        <w:rPr>
          <w:rFonts w:ascii="Times New Roman" w:hAnsi="Times New Roman"/>
          <w:color w:val="333333"/>
          <w:sz w:val="24"/>
        </w:rPr>
        <w:t>Від батьківської слави Твоєї я віддалився безумно, * у злому я розтратив багатство, яке передав Ти мені. * Тому Тобі блудного голос приношу: * Согрішив я перед Тобою, Отче щедрий, прийми мене – каюся, * і вчини мене, як одного з наємників Твоїх.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