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</w:t>
      </w:r>
      <w:r>
        <w:rPr>
          <w:rFonts w:ascii="Times New Roman" w:hAnsi="Times New Roman"/>
          <w:sz w:val="24"/>
        </w:rPr>
        <w:t>те, той, хто всім подає воскресі</w:t>
      </w:r>
      <w:r>
        <w:rPr>
          <w:rFonts w:ascii="Times New Roman" w:hAnsi="Times New Roman"/>
          <w:sz w:val="24"/>
        </w:rPr>
        <w:t>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Час судний завжди бачачи,* ридав ти гірко, Єфреме, як любитель безмовності,* діяльністю ж був ти учителем діл, преподобний,* тому, отче всесвітній, лінивих заохочуєш до покаяння.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</w:t>
      </w:r>
      <w:r>
        <w:rPr>
          <w:rFonts w:ascii="Times New Roman" w:hAnsi="Times New Roman"/>
          <w:sz w:val="24"/>
        </w:rPr>
        <w:t>те, той, хто всім подає воскресі</w:t>
      </w:r>
      <w:r>
        <w:rPr>
          <w:rFonts w:ascii="Times New Roman" w:hAnsi="Times New Roman"/>
          <w:sz w:val="24"/>
        </w:rPr>
        <w:t>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Час судний завжди бачачи,* ридав ти гірко, Єфреме, як любитель безмовності,* діяльністю ж був ти учителем діл, преподобний,* тому, отче всесвітній, лінивих заохочуєш до покаяння.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