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шукаючи і з вишніми єднаючись,* ти стовп учинив </w:t>
      </w:r>
      <w:r>
        <w:rPr>
          <w:rFonts w:ascii="Times New Roman" w:hAnsi="Times New Roman"/>
          <w:sz w:val="24"/>
        </w:rPr>
        <w:t>колесницею</w:t>
      </w:r>
      <w:r>
        <w:rPr>
          <w:rFonts w:ascii="Times New Roman" w:hAnsi="Times New Roman"/>
          <w:sz w:val="24"/>
        </w:rPr>
        <w:t xml:space="preserve"> вогненною;* тому співбесідником ангелів стався ти, преподобний,* з ними неперестанно молячись Христу Богу за всіх нас.</w:t>
      </w:r>
      <w:r>
        <w:rPr>
          <w:rFonts w:ascii="Times New Roman" w:hAnsi="Times New Roman"/>
          <w:i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