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Антиме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Благочестиво прожив ти життя як священик,* і звершив шлях мучеництва,* припинив ідольські служіння,* був захисником свого стада, богомудрий.* Тому тебе й вшановуємо нині,* таїнственно взиваючи:* від бід ізбав нас твоїми молитвами,* приснопам'ятний </w:t>
      </w:r>
      <w:r>
        <w:rPr>
          <w:rFonts w:ascii="Times New Roman" w:hAnsi="Times New Roman"/>
          <w:sz w:val="24"/>
        </w:rPr>
        <w:t>Антиме</w:t>
      </w:r>
      <w:r>
        <w:rPr>
          <w:rFonts w:ascii="Times New Roman" w:hAnsi="Times New Roman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>посників</w:t>
      </w:r>
      <w:r>
        <w:rPr>
          <w:rFonts w:ascii="Times New Roman" w:hAnsi="Times New Roman"/>
          <w:sz w:val="24"/>
        </w:rPr>
        <w:t xml:space="preserve">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