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людина,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Антиме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Благочестиво прожив ти життя як священик,* і звершив шлях мучеництва,* припинив ідольські служіння,* був захисником свого стада, богомудрий.* Тому тебе й вшановуємо нині,* таїнственно взиваючи:* від бід ізбав нас твоїми молитвами,* приснопам'ятний </w:t>
      </w:r>
      <w:r>
        <w:rPr>
          <w:rFonts w:ascii="Times New Roman" w:hAnsi="Times New Roman"/>
          <w:sz w:val="24"/>
        </w:rPr>
        <w:t>Антиме</w:t>
      </w:r>
      <w:r>
        <w:rPr>
          <w:rFonts w:ascii="Times New Roman" w:hAnsi="Times New Roman"/>
          <w:sz w:val="24"/>
        </w:rPr>
        <w:t>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людина,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людина,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>посників</w:t>
      </w:r>
      <w:r>
        <w:rPr>
          <w:rFonts w:ascii="Times New Roman" w:hAnsi="Times New Roman"/>
          <w:sz w:val="24"/>
        </w:rPr>
        <w:t xml:space="preserve"> приєднався ти до великого Євтимія,* у подвигах, немов ангел на землі, показався ти, преподобний,* завжди очищаючи серця вірних божественними чудами.* Тому й з любов'ю тебе вшановуємо, Теоктисте.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