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Євфросинії,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r>
        <w:rPr>
          <w:rFonts w:ascii="Times New Roman" w:hAnsi="Times New Roman"/>
          <w:sz w:val="24"/>
        </w:rPr>
        <w:t>Євфросиніє</w:t>
      </w:r>
      <w:r>
        <w:rPr>
          <w:rFonts w:ascii="Times New Roman" w:hAnsi="Times New Roman"/>
          <w:sz w:val="24"/>
        </w:rPr>
        <w:t>, дух твій.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Євфросинії,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Євфросинії,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r>
        <w:rPr>
          <w:rFonts w:ascii="Times New Roman" w:hAnsi="Times New Roman"/>
          <w:sz w:val="24"/>
        </w:rPr>
        <w:t>Євфросиніє</w:t>
      </w:r>
      <w:r>
        <w:rPr>
          <w:rFonts w:ascii="Times New Roman" w:hAnsi="Times New Roman"/>
          <w:sz w:val="24"/>
        </w:rPr>
        <w:t>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Євфросинії,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