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Бл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ого, що над усім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, Бога і Сотворителя.* Задля того,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 О</w:t>
      </w:r>
      <w:r>
        <w:rPr>
          <w:rFonts w:ascii="Times New Roman" w:hAnsi="Times New Roman"/>
          <w:sz w:val="24"/>
        </w:rPr>
        <w:t>нуфрію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тебе прославляє </w:t>
      </w:r>
      <w:r>
        <w:rPr>
          <w:rFonts w:ascii="Times New Roman" w:hAnsi="Times New Roman"/>
          <w:color w:val="000000"/>
          <w:sz w:val="24"/>
        </w:rPr>
        <w:t>Христос, великий давець дарів.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</w:t>
      </w:r>
      <w:r>
        <w:rPr>
          <w:rFonts w:ascii="Times New Roman" w:hAnsi="Times New Roman"/>
          <w:color w:val="000000"/>
          <w:sz w:val="24"/>
        </w:rPr>
        <w:t>Петре</w:t>
      </w:r>
      <w:r>
        <w:rPr>
          <w:rFonts w:ascii="Times New Roman" w:hAnsi="Times New Roman"/>
          <w:color w:val="000000"/>
          <w:sz w:val="24"/>
        </w:rPr>
        <w:t>, отче наш.* Молися невпинно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