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Радуйся): </w:t>
      </w:r>
      <w:r>
        <w:rPr>
          <w:rFonts w:ascii="Times New Roman" w:hAnsi="Times New Roman"/>
          <w:sz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</w:t>
      </w:r>
      <w:r>
        <w:rPr>
          <w:rFonts w:ascii="Times New Roman" w:hAnsi="Times New Roman"/>
          <w:sz w:val="24"/>
          <w:u w:val="single"/>
        </w:rPr>
        <w:t>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</w:t>
      </w:r>
      <w:r>
        <w:rPr>
          <w:rFonts w:ascii="Times New Roman" w:hAnsi="Times New Roman"/>
          <w:sz w:val="24"/>
        </w:rPr>
        <w:t>в'язничні кайдани − рай,* і за відсадження разом із лиходіями – життя з ангелами.* Їхніми молитвами, Господи,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−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