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наді́ється душа́ моя́ на сло́во Твоє́;* наді́ється </w:t>
      </w:r>
      <w:r>
        <w:rPr>
          <w:rFonts w:ascii="Times New Roman" w:hAnsi="Times New Roman"/>
          <w:sz w:val="24"/>
          <w:u w:val="single"/>
        </w:rPr>
        <w:t>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Людинолюбче щедрий,* як життєдавця і Господа.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