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храм,і преподобної матері нашої Євфросинії,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</w:t>
      </w:r>
      <w:r>
        <w:rPr>
          <w:rFonts w:ascii="Times New Roman" w:hAnsi="Times New Roman"/>
          <w:sz w:val="24"/>
        </w:rPr>
        <w:t>Євфросиніє</w:t>
      </w:r>
      <w:r>
        <w:rPr>
          <w:rFonts w:ascii="Times New Roman" w:hAnsi="Times New Roman"/>
          <w:sz w:val="24"/>
        </w:rPr>
        <w:t>, дух твій.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Вишнє життя отримати зажадавши,* низькі принади полишила єси усильно,* і сама оселилась серед мужів, прекрасна,* бо задля Христа - Жениха твого,* не дбала ти за обручника дочасного.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храм,і преподобної матері нашої Євфросинії,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храм,і преподобної матері нашої Євфросинії,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8): </w:t>
      </w:r>
      <w:r>
        <w:rPr>
          <w:rFonts w:ascii="Times New Roman" w:hAnsi="Times New Roman"/>
          <w:sz w:val="24"/>
        </w:rPr>
        <w:t xml:space="preserve">В тобі, мати, дбайливо зберігся образ,* бо прийнявши хрест, ти пішла слідом за Христом* і ділом навчала ти погорджувати тілом, бо воно проминає,* а дбати про душу – єство безсмертне.* Тим-то з ангелами разом радується,* преподобна </w:t>
      </w:r>
      <w:r>
        <w:rPr>
          <w:rFonts w:ascii="Times New Roman" w:hAnsi="Times New Roman"/>
          <w:sz w:val="24"/>
        </w:rPr>
        <w:t>Євфросиніє</w:t>
      </w:r>
      <w:r>
        <w:rPr>
          <w:rFonts w:ascii="Times New Roman" w:hAnsi="Times New Roman"/>
          <w:sz w:val="24"/>
        </w:rPr>
        <w:t>, дух твій.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Вишнє життя отримати зажадавши,* низькі принади полишила єси усильно,* і сама оселилась серед мужів, прекрасна,* бо задля Христа - Жениха твого,* не дбала ти за обручника дочасного.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sz w:val="24"/>
        </w:rPr>
        <w:t>Священник: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якого є храм,і преподобної матері нашої Євфросинії,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