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преподобної матері нашої Пелагії,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</w:t>
      </w:r>
      <w:r>
        <w:rPr>
          <w:rFonts w:ascii="Times New Roman" w:hAnsi="Times New Roman"/>
          <w:sz w:val="24"/>
        </w:rPr>
        <w:t xml:space="preserve">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бдінними молитвами Творця умолила єси за діяння</w:t>
      </w:r>
      <w:r>
        <w:rPr>
          <w:rFonts w:ascii="Times New Roman" w:hAnsi="Times New Roman"/>
          <w:color w:val="000000"/>
          <w:sz w:val="24"/>
        </w:rPr>
        <w:t xml:space="preserve"> твої,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прийняти досконале відпущення, яке й отримала єси, мати,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явно, показавши шлях покаяння.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преподобної матері нашої Пелагії,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преподобної матері нашої Пелагії,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</w:t>
      </w:r>
      <w:r>
        <w:rPr>
          <w:rFonts w:ascii="Times New Roman" w:hAnsi="Times New Roman"/>
          <w:sz w:val="24"/>
        </w:rPr>
        <w:t xml:space="preserve">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бдінними молитвами Творця умолила єси за діяння</w:t>
      </w:r>
      <w:r>
        <w:rPr>
          <w:rFonts w:ascii="Times New Roman" w:hAnsi="Times New Roman"/>
          <w:color w:val="000000"/>
          <w:sz w:val="24"/>
        </w:rPr>
        <w:t xml:space="preserve"> твої,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прийняти досконале відпущення, яке й отримала єси, мати,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явно, показавши шлях покаяння.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преподобної матері нашої Пелагії,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