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1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Прокімен. </w:t>
      </w:r>
      <w:r>
        <w:rPr>
          <w:rFonts w:ascii="Times New Roman" w:hAnsi="Times New Roman"/>
          <w:i/>
          <w:color w:val="FF0000"/>
          <w:sz w:val="24"/>
        </w:rPr>
        <w:t>Псалом 22 (г. 1):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твоя, Господи, буде зі мною* по всі дні життя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Господь мій пастир: нічого мені не бракуватиме; на зелених пасовиськах він поселив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ти, Діво, на хресті того,* якого ти безсіменно зачала,* то оспівувала його несказанну милість.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