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Прокімен. </w:t>
      </w:r>
      <w:r>
        <w:rPr>
          <w:rFonts w:ascii="Times New Roman" w:hAnsi="Times New Roman"/>
          <w:i/>
          <w:color w:val="FF0000"/>
          <w:sz w:val="24"/>
        </w:rPr>
        <w:t>Псалом 120 (г. 6):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Допомога моя від Господа,* що створив небо і землю.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Очі мої підводжу я вгору, звідки прийде моя допомога.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</w:rPr>
        <w:t>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>
        <w:rPr>
          <w:rFonts w:ascii="Times New Roman" w:hAnsi="Times New Roman"/>
          <w:sz w:val="24"/>
        </w:rPr>
        <w:t>дя.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нас, Чиста, що пор</w:t>
      </w:r>
      <w:r>
        <w:rPr>
          <w:rFonts w:ascii="Times New Roman" w:hAnsi="Times New Roman"/>
          <w:sz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