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1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Твоє́;* наді́ється </w:t>
      </w:r>
      <w:r>
        <w:rPr>
          <w:rFonts w:ascii="Times New Roman" w:hAnsi="Times New Roman"/>
          <w:sz w:val="24"/>
          <w:u w:val="single"/>
        </w:rPr>
        <w:t>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22 (г. 1):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твоя, Господи, буде зі мною* по всі дні життя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Господь мій пастир: нічого мені не бракуватиме; на зелених пасовиськах він поселив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Господи, святому хресту твоєму і розп'яттю.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