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</w:t>
      </w:r>
      <w:r>
        <w:rPr>
          <w:rFonts w:ascii="Times New Roman" w:hAnsi="Times New Roman"/>
          <w:sz w:val="24"/>
          <w:u w:val="single"/>
        </w:rPr>
        <w:t>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</w:t>
      </w:r>
      <w:r>
        <w:rPr>
          <w:rFonts w:ascii="Times New Roman" w:hAnsi="Times New Roman"/>
          <w:sz w:val="24"/>
          <w:u w:val="single"/>
        </w:rPr>
        <w:t>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</w:t>
      </w:r>
      <w:r>
        <w:rPr>
          <w:rFonts w:ascii="Times New Roman" w:hAnsi="Times New Roman"/>
          <w:sz w:val="24"/>
          <w:u w:val="single"/>
        </w:rPr>
        <w:t>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</w:t>
      </w:r>
      <w:r>
        <w:rPr>
          <w:rFonts w:ascii="Times New Roman" w:hAnsi="Times New Roman"/>
          <w:sz w:val="24"/>
          <w:u w:val="single"/>
        </w:rPr>
        <w:t>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піднесеться серце моє до Тебе, Слово, і нехай 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Веселиться тобою Церква твоя, Христе, взиваючи:* Ти моя 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великий, як 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</w:t>
      </w:r>
      <w:r>
        <w:rPr>
          <w:rFonts w:ascii="Times New Roman" w:hAnsi="Times New Roman"/>
          <w:sz w:val="24"/>
        </w:rPr>
        <w:t>промовить, найперше ж отой відвалений із гробу!* Велике твоє милосердя, велике таїнство твого провидіння,* Спасе наш, – слава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