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Провістив ти, пророче </w:t>
      </w:r>
      <w:r>
        <w:rPr>
          <w:rFonts w:ascii="Times New Roman" w:hAnsi="Times New Roman"/>
          <w:color w:val="000000"/>
          <w:sz w:val="24"/>
          <w:highlight w:val="white"/>
        </w:rPr>
        <w:t>Малахіє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богомудрий,* страшний день пришестя Христового і усунення закону </w:t>
      </w:r>
      <w:r>
        <w:rPr>
          <w:rFonts w:ascii="Times New Roman" w:hAnsi="Times New Roman"/>
          <w:color w:val="000000"/>
          <w:sz w:val="24"/>
          <w:highlight w:val="white"/>
        </w:rPr>
        <w:t>передрік</w:t>
      </w:r>
      <w:r>
        <w:rPr>
          <w:rFonts w:ascii="Times New Roman" w:hAnsi="Times New Roman"/>
          <w:color w:val="000000"/>
          <w:sz w:val="24"/>
          <w:highlight w:val="white"/>
        </w:rPr>
        <w:t xml:space="preserve"> єси, мовлячи:* прийде воістину Господь, якого ми радісно шукали у храмі.* Нині ж молися Йому,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Провістив ти, пророче </w:t>
      </w:r>
      <w:r>
        <w:rPr>
          <w:rFonts w:ascii="Times New Roman" w:hAnsi="Times New Roman"/>
          <w:color w:val="000000"/>
          <w:sz w:val="24"/>
          <w:highlight w:val="white"/>
        </w:rPr>
        <w:t>Малахіє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богомудрий,* страшний день пришестя Христового і усунення закону </w:t>
      </w:r>
      <w:r>
        <w:rPr>
          <w:rFonts w:ascii="Times New Roman" w:hAnsi="Times New Roman"/>
          <w:color w:val="000000"/>
          <w:sz w:val="24"/>
          <w:highlight w:val="white"/>
        </w:rPr>
        <w:t>передрік</w:t>
      </w:r>
      <w:r>
        <w:rPr>
          <w:rFonts w:ascii="Times New Roman" w:hAnsi="Times New Roman"/>
          <w:color w:val="000000"/>
          <w:sz w:val="24"/>
          <w:highlight w:val="white"/>
        </w:rPr>
        <w:t xml:space="preserve"> єси, мовлячи:* прийде воістину Господь, якого ми радісно шукали у храмі.* Нині ж молися Йому,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