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Лик Христових сімдесяти учеників,* вірні, в піснях восхвалімо.* Вони бо навчили нас почитати Тройцю нероздільну* і надалі залишаються світильниками божественної віри.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4400"/>
          <w:sz w:val="24"/>
        </w:rPr>
        <w:t>Кондак (г. 4):</w:t>
      </w:r>
      <w:r>
        <w:rPr>
          <w:rFonts w:ascii="Times New Roman" w:hAnsi="Times New Roman"/>
          <w:color w:val="333333"/>
          <w:sz w:val="24"/>
        </w:rPr>
        <w:t xml:space="preserve"> У струях днесь Йорданових був Господь,* каже Йоанові:* Не бійся мене хрестити,* я бо прийшов спасти Адама первозданного.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44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Готуйся, Завулоне, красуйся, Нефталіме,* Йордане ріко, стань,* радісно прийми Владику, що йде хреститися.* Веселися, Адаме, з праматір’ю,* не скривайтесь, як колись у раю,* бо той, що бачив вас нагими, явився,* щоб зодягнути в первісну одежу.* Христос явився, хотячи оновити всю твар.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Тропар (г. 3):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Апостоли святі, моліть милостивого Бога,* щоб відпущення прогрішень подав душам нашим.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  <w:highlight w:val="white"/>
        </w:rPr>
        <w:t>Кондак (г. 2):</w:t>
      </w:r>
      <w:r>
        <w:rPr>
          <w:rFonts w:ascii="Times New Roman" w:hAnsi="Times New Roman"/>
          <w:color w:val="FF0000"/>
          <w:sz w:val="24"/>
          <w:highlight w:val="white"/>
        </w:rPr>
        <w:t xml:space="preserve"> </w:t>
      </w:r>
      <w:r>
        <w:rPr>
          <w:rFonts w:ascii="Times New Roman" w:hAnsi="Times New Roman"/>
          <w:color w:val="000000"/>
          <w:sz w:val="24"/>
          <w:highlight w:val="white"/>
        </w:rPr>
        <w:t>Лик Христових сімдесяти учеників,* вірні, в піснях восхвалімо.* Вони бо навчили нас почитати Тройцю нероздільну* і надалі залишаються світильниками божественної віри.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