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Саво, отче наш.*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Час судний завжди бачачи,* ридав ти гірко, Єфреме, як любитель безмовності,* діяльністю ж був ти учителем діл, преподобний,* тому, отче всесвітній, лінивих заохочуєш до покаяння.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Саво, отче наш.*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Час судний завжди бачачи,* ридав ти гірко, Єфреме, як любитель безмовності,* діяльністю ж був ти учителем діл, преподобний,* тому, отче всесвітній, лінивих заохочуєш до покаяння.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