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Насаджений у дворах Господа твого,* зацвів ти красно преподобними твоїми чеснотами* і умножив ти дітей Твоїх у пустині,* </w:t>
      </w:r>
      <w:r>
        <w:rPr>
          <w:rFonts w:ascii="Times New Roman" w:hAnsi="Times New Roman"/>
          <w:color w:val="000000"/>
          <w:sz w:val="24"/>
          <w:highlight w:val="white"/>
        </w:rPr>
        <w:t>напоюваних</w:t>
      </w:r>
      <w:r>
        <w:rPr>
          <w:rFonts w:ascii="Times New Roman" w:hAnsi="Times New Roman"/>
          <w:color w:val="00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струями</w:t>
      </w:r>
      <w:r>
        <w:rPr>
          <w:rFonts w:ascii="Times New Roman" w:hAnsi="Times New Roman"/>
          <w:color w:val="000000"/>
          <w:sz w:val="24"/>
          <w:highlight w:val="white"/>
        </w:rPr>
        <w:t xml:space="preserve"> твоїх сліз,* </w:t>
      </w:r>
      <w:r>
        <w:rPr>
          <w:rFonts w:ascii="Times New Roman" w:hAnsi="Times New Roman"/>
          <w:color w:val="000000"/>
          <w:sz w:val="24"/>
          <w:highlight w:val="white"/>
        </w:rPr>
        <w:t>стадоначальнику</w:t>
      </w:r>
      <w:r>
        <w:rPr>
          <w:rFonts w:ascii="Times New Roman" w:hAnsi="Times New Roman"/>
          <w:color w:val="000000"/>
          <w:sz w:val="24"/>
          <w:highlight w:val="white"/>
        </w:rPr>
        <w:t xml:space="preserve"> Божий божественних дворів.* Тому зовемо тобі:* Радуйся, отче Теодосію.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Насаджений у дворах Господа твого,* зацвів ти красно преподобними твоїми чеснотами* і умножив ти дітей Твоїх у пустині,* </w:t>
      </w:r>
      <w:r>
        <w:rPr>
          <w:rFonts w:ascii="Times New Roman" w:hAnsi="Times New Roman"/>
          <w:color w:val="000000"/>
          <w:sz w:val="24"/>
          <w:highlight w:val="white"/>
        </w:rPr>
        <w:t>напоюваних</w:t>
      </w:r>
      <w:r>
        <w:rPr>
          <w:rFonts w:ascii="Times New Roman" w:hAnsi="Times New Roman"/>
          <w:color w:val="00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струями</w:t>
      </w:r>
      <w:r>
        <w:rPr>
          <w:rFonts w:ascii="Times New Roman" w:hAnsi="Times New Roman"/>
          <w:color w:val="000000"/>
          <w:sz w:val="24"/>
          <w:highlight w:val="white"/>
        </w:rPr>
        <w:t xml:space="preserve"> твоїх сліз,* </w:t>
      </w:r>
      <w:r>
        <w:rPr>
          <w:rFonts w:ascii="Times New Roman" w:hAnsi="Times New Roman"/>
          <w:color w:val="000000"/>
          <w:sz w:val="24"/>
          <w:highlight w:val="white"/>
        </w:rPr>
        <w:t>стадоначальнику</w:t>
      </w:r>
      <w:r>
        <w:rPr>
          <w:rFonts w:ascii="Times New Roman" w:hAnsi="Times New Roman"/>
          <w:color w:val="000000"/>
          <w:sz w:val="24"/>
          <w:highlight w:val="white"/>
        </w:rPr>
        <w:t xml:space="preserve"> Божий божественних дворів.* Тому зовемо тобі:* Радуйся, отче Теодосію.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