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Час судний завжди бачачи,* ридав ти гірко, Єфреме, як любитель безмовності,* діяльністю ж був ти учителем діл, преподобний,* тому, отче всесвітній, лінивих заохочуєш до покаяння.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управив* і з глибини зітханнями Ти в трудах приніс стократні плоди,* і був Ти світильником вселенної, сіяючи чудесами, Саво,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Час судний завжди бачачи,* ридав ти гірко, Єфреме, як любитель безмовності,* діяльністю ж був ти учителем діл, преподобний,* тому, отче всесвітній, лінивих заохочуєш до покаяння.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