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отцям (г. 2):</w:t>
      </w:r>
      <w:r>
        <w:rPr>
          <w:rFonts w:ascii="Times New Roman" w:hAnsi="Times New Roman"/>
          <w:color w:val="000000"/>
          <w:sz w:val="24"/>
        </w:rPr>
        <w:t xml:space="preserve"> 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отцям (г. 6):</w:t>
      </w:r>
      <w:r>
        <w:rPr>
          <w:rFonts w:ascii="Times New Roman" w:hAnsi="Times New Roman"/>
          <w:color w:val="000000"/>
          <w:sz w:val="24"/>
        </w:rPr>
        <w:t xml:space="preserve"> 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святої великомучениці Анастасії,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отцям (г. 2):</w:t>
      </w:r>
      <w:r>
        <w:rPr>
          <w:rFonts w:ascii="Times New Roman" w:hAnsi="Times New Roman"/>
          <w:color w:val="000000"/>
          <w:sz w:val="24"/>
        </w:rPr>
        <w:t xml:space="preserve"> 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святої великомучениці Анастасії,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отцям (г. 2):</w:t>
      </w:r>
      <w:r>
        <w:rPr>
          <w:rFonts w:ascii="Times New Roman" w:hAnsi="Times New Roman"/>
          <w:color w:val="000000"/>
          <w:sz w:val="24"/>
        </w:rPr>
        <w:t xml:space="preserve"> 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отцям (г. 6):</w:t>
      </w:r>
      <w:r>
        <w:rPr>
          <w:rFonts w:ascii="Times New Roman" w:hAnsi="Times New Roman"/>
          <w:color w:val="000000"/>
          <w:sz w:val="24"/>
        </w:rPr>
        <w:t xml:space="preserve"> Рукопи́саному о́бразові не поклони́вшися,* але́ неописа́нним єство́м захисти́вшися, триблаже́нні,* в по́двизі вогню́ ви просла́вилися* і, посере́д несте́рпного по́лум’я стоячи́, Бо́га ви призва́ли:* Поспіши́сь, о, Ще́дрий, і ско́ро прийди́ як милости́вий нам на по́міч,* бо Ти мо́жеш, якщо́ во́ля Твоя́.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святої великомучениці Анастасії,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6): </w:t>
      </w:r>
      <w:r>
        <w:rPr>
          <w:rFonts w:ascii="Times New Roman" w:hAnsi="Times New Roman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отцям (г. 2):</w:t>
      </w:r>
      <w:r>
        <w:rPr>
          <w:rFonts w:ascii="Times New Roman" w:hAnsi="Times New Roman"/>
          <w:color w:val="000000"/>
          <w:sz w:val="24"/>
        </w:rPr>
        <w:t xml:space="preserve"> Вели́кі по́двиги ві́ри,* в джерелі́ полу́м’я, як на спокі́йній воді́, святі́ три о́троки ра́дувалися;* і проро́к Даниї́л па́стирем ле́вів, на́че ове́ць, явля́вся.* Їх молитва́ми, Хри́сте Бо́же, спаси́ ду́ші на́ші.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4400"/>
        </w:rPr>
        <w:t>Кондак (г. 3):</w:t>
      </w:r>
      <w:r>
        <w:rPr>
          <w:color w:val="333333"/>
        </w:rPr>
        <w:t xml:space="preserve"> Діва днесь гряде, щоб невимовно родити у вертепі </w:t>
      </w:r>
      <w:r>
        <w:rPr>
          <w:color w:val="333333"/>
        </w:rPr>
        <w:t>превічне</w:t>
      </w:r>
      <w:r>
        <w:rPr>
          <w:color w:val="333333"/>
        </w:rPr>
        <w:t xml:space="preserve"> Слово.* Радій, </w:t>
      </w:r>
      <w:r>
        <w:rPr>
          <w:color w:val="333333"/>
        </w:rPr>
        <w:t>вселенно</w:t>
      </w:r>
      <w:r>
        <w:rPr>
          <w:color w:val="333333"/>
        </w:rPr>
        <w:t xml:space="preserve">, почувши це,* прослав з ангелами й пастирями* того, що хоче явитися дитям малим – превічного Бога. 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святої великомучениці Анастасії,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