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отцям (г. 2):</w:t>
      </w:r>
      <w:r>
        <w:rPr>
          <w:rFonts w:ascii="Times New Roman" w:hAnsi="Times New Roman"/>
          <w:color w:val="000000"/>
          <w:sz w:val="24"/>
        </w:rPr>
        <w:t xml:space="preserve"> 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отцям (г. 6):</w:t>
      </w:r>
      <w:r>
        <w:rPr>
          <w:rFonts w:ascii="Times New Roman" w:hAnsi="Times New Roman"/>
          <w:color w:val="000000"/>
          <w:sz w:val="24"/>
        </w:rPr>
        <w:t xml:space="preserve"> 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святої великомучениці Анастасії,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отцям (г. 2):</w:t>
      </w:r>
      <w:r>
        <w:rPr>
          <w:rFonts w:ascii="Times New Roman" w:hAnsi="Times New Roman"/>
          <w:color w:val="000000"/>
          <w:sz w:val="24"/>
        </w:rPr>
        <w:t xml:space="preserve"> 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святої великомучениці Анастасії,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отцям (г. 2):</w:t>
      </w:r>
      <w:r>
        <w:rPr>
          <w:rFonts w:ascii="Times New Roman" w:hAnsi="Times New Roman"/>
          <w:color w:val="000000"/>
          <w:sz w:val="24"/>
        </w:rPr>
        <w:t xml:space="preserve"> 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отцям (г. 6):</w:t>
      </w:r>
      <w:r>
        <w:rPr>
          <w:rFonts w:ascii="Times New Roman" w:hAnsi="Times New Roman"/>
          <w:color w:val="000000"/>
          <w:sz w:val="24"/>
        </w:rPr>
        <w:t xml:space="preserve"> 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святої великомучениці Анастасії,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отцям (г. 2):</w:t>
      </w:r>
      <w:r>
        <w:rPr>
          <w:rFonts w:ascii="Times New Roman" w:hAnsi="Times New Roman"/>
          <w:color w:val="000000"/>
          <w:sz w:val="24"/>
        </w:rPr>
        <w:t xml:space="preserve"> 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святої великомучениці Анастасії,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